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41533">
      <w:pPr>
        <w:spacing w:line="580" w:lineRule="exact"/>
        <w:jc w:val="center"/>
        <w:outlineLvl w:val="0"/>
        <w:rPr>
          <w:rFonts w:hint="default" w:ascii="Times New Roman" w:hAnsi="Times New Roman" w:eastAsia="宋体" w:cs="Times New Roman"/>
          <w:b/>
          <w:bCs/>
          <w:kern w:val="0"/>
          <w:sz w:val="32"/>
          <w:szCs w:val="32"/>
          <w:u w:val="none"/>
          <w:lang w:eastAsia="zh-CN"/>
        </w:rPr>
      </w:pPr>
      <w:r>
        <w:rPr>
          <w:rFonts w:hint="default" w:ascii="Times New Roman" w:hAnsi="Times New Roman" w:cs="Times New Roman"/>
          <w:b/>
          <w:bCs/>
          <w:kern w:val="0"/>
          <w:sz w:val="32"/>
          <w:szCs w:val="32"/>
          <w:u w:val="none"/>
          <w:lang w:eastAsia="zh-CN"/>
        </w:rPr>
        <w:t>南昌航空大学</w:t>
      </w:r>
    </w:p>
    <w:p w14:paraId="39ABF30B">
      <w:pPr>
        <w:spacing w:line="580" w:lineRule="exact"/>
        <w:jc w:val="center"/>
        <w:outlineLvl w:val="0"/>
        <w:rPr>
          <w:rFonts w:hint="default" w:ascii="Times New Roman" w:hAnsi="Times New Roman" w:eastAsia="楷体_GB2312" w:cs="Times New Roman"/>
          <w:b/>
          <w:bCs/>
          <w:kern w:val="0"/>
          <w:sz w:val="32"/>
          <w:szCs w:val="32"/>
          <w:u w:val="none"/>
        </w:rPr>
      </w:pPr>
      <w:r>
        <w:rPr>
          <w:rFonts w:hint="default" w:ascii="Times New Roman" w:hAnsi="Times New Roman" w:cs="Times New Roman"/>
          <w:b/>
          <w:bCs/>
          <w:kern w:val="0"/>
          <w:sz w:val="32"/>
          <w:szCs w:val="32"/>
          <w:u w:val="none"/>
        </w:rPr>
        <w:t>土木工程</w:t>
      </w:r>
      <w:r>
        <w:rPr>
          <w:rFonts w:hint="default" w:ascii="Times New Roman" w:hAnsi="Times New Roman" w:cs="Times New Roman"/>
          <w:b/>
          <w:bCs/>
          <w:kern w:val="0"/>
          <w:sz w:val="32"/>
          <w:szCs w:val="32"/>
          <w:u w:val="none"/>
          <w:lang w:eastAsia="zh-CN"/>
        </w:rPr>
        <w:t>同等学力硕士研究生</w:t>
      </w:r>
      <w:r>
        <w:rPr>
          <w:rFonts w:hint="default" w:ascii="Times New Roman" w:hAnsi="Times New Roman" w:cs="Times New Roman"/>
          <w:b/>
          <w:bCs/>
          <w:kern w:val="0"/>
          <w:sz w:val="32"/>
          <w:szCs w:val="32"/>
          <w:u w:val="none"/>
        </w:rPr>
        <w:t>培养方案</w:t>
      </w:r>
    </w:p>
    <w:p w14:paraId="73E0B926">
      <w:pPr>
        <w:spacing w:line="480" w:lineRule="exact"/>
        <w:jc w:val="center"/>
        <w:rPr>
          <w:rFonts w:hint="default" w:ascii="Times New Roman" w:hAnsi="Times New Roman" w:eastAsia="楷体_GB2312" w:cs="Times New Roman"/>
          <w:b/>
          <w:bCs/>
          <w:kern w:val="0"/>
          <w:sz w:val="24"/>
        </w:rPr>
      </w:pPr>
      <w:r>
        <w:rPr>
          <w:rFonts w:hint="default" w:ascii="Times New Roman" w:hAnsi="Times New Roman" w:eastAsia="楷体_GB2312" w:cs="Times New Roman"/>
          <w:b/>
          <w:bCs/>
          <w:kern w:val="0"/>
          <w:sz w:val="24"/>
        </w:rPr>
        <w:t>（20</w:t>
      </w:r>
      <w:r>
        <w:rPr>
          <w:rFonts w:hint="default" w:ascii="Times New Roman" w:hAnsi="Times New Roman" w:eastAsia="楷体_GB2312" w:cs="Times New Roman"/>
          <w:b/>
          <w:bCs/>
          <w:kern w:val="0"/>
          <w:sz w:val="24"/>
        </w:rPr>
        <w:t>2</w:t>
      </w:r>
      <w:r>
        <w:rPr>
          <w:rFonts w:hint="default" w:ascii="Times New Roman" w:hAnsi="Times New Roman" w:eastAsia="楷体_GB2312" w:cs="Times New Roman"/>
          <w:b/>
          <w:bCs/>
          <w:kern w:val="0"/>
          <w:sz w:val="24"/>
          <w:lang w:val="en-US" w:eastAsia="zh-CN"/>
        </w:rPr>
        <w:t>4</w:t>
      </w:r>
      <w:r>
        <w:rPr>
          <w:rFonts w:hint="default" w:ascii="Times New Roman" w:hAnsi="Times New Roman" w:eastAsia="楷体_GB2312" w:cs="Times New Roman"/>
          <w:b/>
          <w:bCs/>
          <w:kern w:val="0"/>
          <w:sz w:val="24"/>
        </w:rPr>
        <w:t>年修订）</w:t>
      </w:r>
    </w:p>
    <w:p w14:paraId="3C305A2B">
      <w:pPr>
        <w:spacing w:line="480" w:lineRule="exact"/>
        <w:jc w:val="center"/>
        <w:rPr>
          <w:rFonts w:hint="default" w:ascii="Times New Roman" w:hAnsi="Times New Roman" w:cs="Times New Roman"/>
          <w:b/>
          <w:sz w:val="24"/>
          <w:u w:val="none"/>
        </w:rPr>
      </w:pPr>
      <w:r>
        <w:rPr>
          <w:rFonts w:hint="default" w:ascii="Times New Roman" w:hAnsi="Times New Roman" w:cs="Times New Roman"/>
          <w:b/>
          <w:sz w:val="24"/>
          <w:lang w:eastAsia="zh-CN"/>
        </w:rPr>
        <w:t>学科</w:t>
      </w:r>
      <w:r>
        <w:rPr>
          <w:rFonts w:hint="default" w:ascii="Times New Roman" w:hAnsi="Times New Roman" w:cs="Times New Roman"/>
          <w:b/>
          <w:sz w:val="24"/>
        </w:rPr>
        <w:t>代码：</w:t>
      </w:r>
      <w:r>
        <w:rPr>
          <w:rFonts w:hint="default" w:ascii="Times New Roman" w:hAnsi="Times New Roman" w:cs="Times New Roman"/>
          <w:b/>
          <w:sz w:val="24"/>
          <w:u w:val="none"/>
        </w:rPr>
        <w:t>0814</w:t>
      </w:r>
    </w:p>
    <w:p w14:paraId="61C7503A">
      <w:pPr>
        <w:spacing w:line="360" w:lineRule="auto"/>
        <w:ind w:firstLine="602" w:firstLineChars="200"/>
        <w:jc w:val="both"/>
        <w:outlineLvl w:val="0"/>
        <w:rPr>
          <w:rFonts w:hint="default" w:ascii="Times New Roman" w:hAnsi="Times New Roman" w:cs="Times New Roman"/>
          <w:b/>
          <w:sz w:val="30"/>
          <w:szCs w:val="30"/>
        </w:rPr>
      </w:pPr>
      <w:r>
        <w:rPr>
          <w:rFonts w:hint="default" w:ascii="Times New Roman" w:hAnsi="Times New Roman" w:cs="Times New Roman"/>
          <w:b/>
          <w:sz w:val="30"/>
          <w:szCs w:val="30"/>
        </w:rPr>
        <w:t>一、培养目标</w:t>
      </w:r>
    </w:p>
    <w:p w14:paraId="0812911B">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en-US" w:eastAsia="zh-CN"/>
        </w:rPr>
        <w:t>.</w:t>
      </w:r>
      <w:r>
        <w:rPr>
          <w:rFonts w:hint="default" w:ascii="Times New Roman" w:hAnsi="Times New Roman" w:cs="Times New Roman"/>
          <w:sz w:val="24"/>
        </w:rPr>
        <w:t>掌握马列主义、毛泽东思想、邓小平理论、三个代表以及科学发展观和习近平系列讲话精神，坚持党的基本路线，遵纪守法，具有良好的道德品质、较强的事业心和创新精神，积极为社会主义现代化建设事业服务。</w:t>
      </w:r>
    </w:p>
    <w:p w14:paraId="018CF833">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val="en-US" w:eastAsia="zh-CN"/>
        </w:rPr>
        <w:t>.</w:t>
      </w:r>
      <w:r>
        <w:rPr>
          <w:rFonts w:hint="default" w:ascii="Times New Roman" w:hAnsi="Times New Roman" w:cs="Times New Roman"/>
          <w:sz w:val="24"/>
        </w:rPr>
        <w:t>掌握坚实的</w:t>
      </w:r>
      <w:r>
        <w:rPr>
          <w:rFonts w:hint="default" w:ascii="Times New Roman" w:hAnsi="Times New Roman" w:cs="Times New Roman"/>
          <w:sz w:val="24"/>
          <w:lang w:eastAsia="zh-CN"/>
        </w:rPr>
        <w:t>土木工程</w:t>
      </w:r>
      <w:r>
        <w:rPr>
          <w:rFonts w:hint="default" w:ascii="Times New Roman" w:hAnsi="Times New Roman" w:cs="Times New Roman"/>
          <w:sz w:val="24"/>
        </w:rPr>
        <w:t>学科的基础理论、系统的专门知识和必要的实践技能，具有严谨求实的科学态度和作风，了解本学科的发展现状、趋势及研究前沿。具有从事本学科和相关学科领域的科学研究、独立担负专门技术或教学工作的能力。能熟练地掌握和应用一门外语。</w:t>
      </w:r>
    </w:p>
    <w:p w14:paraId="5BD4AF0C">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w:t>
      </w:r>
      <w:r>
        <w:rPr>
          <w:rFonts w:hint="default" w:ascii="Times New Roman" w:hAnsi="Times New Roman" w:cs="Times New Roman"/>
          <w:sz w:val="24"/>
        </w:rPr>
        <w:t>具有健全的体魄和健康的心理。</w:t>
      </w:r>
    </w:p>
    <w:p w14:paraId="6EDC6AB1">
      <w:pPr>
        <w:spacing w:line="360" w:lineRule="auto"/>
        <w:ind w:firstLine="482" w:firstLineChars="200"/>
        <w:outlineLvl w:val="0"/>
        <w:rPr>
          <w:rFonts w:hint="default" w:ascii="Times New Roman" w:hAnsi="Times New Roman" w:eastAsia="宋体" w:cs="Times New Roman"/>
          <w:b/>
          <w:sz w:val="24"/>
          <w:lang w:eastAsia="zh-CN"/>
        </w:rPr>
      </w:pPr>
      <w:r>
        <w:rPr>
          <w:rFonts w:hint="default" w:ascii="Times New Roman" w:hAnsi="Times New Roman" w:cs="Times New Roman"/>
          <w:b/>
          <w:sz w:val="24"/>
          <w:lang w:eastAsia="zh-CN"/>
        </w:rPr>
        <w:t>二</w:t>
      </w:r>
      <w:r>
        <w:rPr>
          <w:rFonts w:hint="default" w:ascii="Times New Roman" w:hAnsi="Times New Roman" w:cs="Times New Roman"/>
          <w:b/>
          <w:sz w:val="24"/>
        </w:rPr>
        <w:t>、主要研究方向</w:t>
      </w:r>
      <w:r>
        <w:rPr>
          <w:rFonts w:hint="default" w:ascii="Times New Roman" w:hAnsi="Times New Roman" w:cs="Times New Roman"/>
          <w:b/>
          <w:sz w:val="24"/>
          <w:lang w:eastAsia="zh-CN"/>
        </w:rPr>
        <w:t>（培养方向）</w:t>
      </w:r>
    </w:p>
    <w:p w14:paraId="1A658D61">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 岩土工程</w:t>
      </w:r>
    </w:p>
    <w:p w14:paraId="08DA83FB">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 结构工程</w:t>
      </w:r>
    </w:p>
    <w:p w14:paraId="57AB35A1">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 市政工程</w:t>
      </w:r>
    </w:p>
    <w:p w14:paraId="3823E1B4">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 土木工程建造与管理</w:t>
      </w:r>
    </w:p>
    <w:p w14:paraId="0F0F8071">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 防灾减灾及防护工程</w:t>
      </w:r>
    </w:p>
    <w:p w14:paraId="7DA2C28B">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 道路工程</w:t>
      </w:r>
    </w:p>
    <w:p w14:paraId="11E1B4A1">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 桥梁与隧道工程</w:t>
      </w:r>
    </w:p>
    <w:p w14:paraId="34691627">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 供热、供燃气、通风及空调工程</w:t>
      </w:r>
    </w:p>
    <w:p w14:paraId="110B5843">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 建筑材料</w:t>
      </w:r>
    </w:p>
    <w:p w14:paraId="509A34CA">
      <w:pPr>
        <w:spacing w:line="360" w:lineRule="auto"/>
        <w:ind w:firstLine="482" w:firstLineChars="200"/>
        <w:outlineLvl w:val="0"/>
        <w:rPr>
          <w:rFonts w:hint="default" w:ascii="Times New Roman" w:hAnsi="Times New Roman" w:cs="Times New Roman"/>
          <w:b/>
          <w:sz w:val="24"/>
        </w:rPr>
      </w:pPr>
      <w:r>
        <w:rPr>
          <w:rFonts w:hint="default" w:ascii="Times New Roman" w:hAnsi="Times New Roman" w:cs="Times New Roman"/>
          <w:b/>
          <w:sz w:val="24"/>
          <w:lang w:eastAsia="zh-CN"/>
        </w:rPr>
        <w:t>三</w:t>
      </w:r>
      <w:r>
        <w:rPr>
          <w:rFonts w:hint="default" w:ascii="Times New Roman" w:hAnsi="Times New Roman" w:cs="Times New Roman"/>
          <w:b/>
          <w:sz w:val="24"/>
        </w:rPr>
        <w:t>、培养方式</w:t>
      </w:r>
    </w:p>
    <w:p w14:paraId="05C5F8F8">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研究生培养实行导师负责制，也可实行以导师为主的指导小组制。实行学分制，采取课程学习（可以线上学习，也可线上与线下结合学习）和科学研究并重的方式。既要使研究生深入掌握基础理论和专业知识，又要使研究生掌握科学研究的基本方法和技能。</w:t>
      </w:r>
    </w:p>
    <w:p w14:paraId="6018452E">
      <w:pPr>
        <w:snapToGrid w:val="0"/>
        <w:spacing w:line="360" w:lineRule="auto"/>
        <w:ind w:firstLine="420" w:firstLineChars="200"/>
        <w:rPr>
          <w:rFonts w:hint="default" w:ascii="Times New Roman" w:hAnsi="Times New Roman" w:cs="Times New Roman"/>
          <w:color w:val="666666"/>
          <w:sz w:val="21"/>
          <w:szCs w:val="21"/>
          <w:shd w:val="clear" w:color="auto" w:fill="FFFFFF"/>
          <w:lang w:val="en-US" w:eastAsia="zh-CN"/>
        </w:rPr>
      </w:pPr>
    </w:p>
    <w:p w14:paraId="525F51FA">
      <w:pPr>
        <w:spacing w:line="360" w:lineRule="auto"/>
        <w:ind w:firstLine="482" w:firstLineChars="200"/>
        <w:outlineLvl w:val="0"/>
        <w:rPr>
          <w:rFonts w:hint="default" w:ascii="Times New Roman" w:hAnsi="Times New Roman" w:cs="Times New Roman"/>
          <w:b/>
          <w:sz w:val="24"/>
        </w:rPr>
      </w:pPr>
      <w:r>
        <w:rPr>
          <w:rFonts w:hint="default" w:ascii="Times New Roman" w:hAnsi="Times New Roman" w:cs="Times New Roman"/>
          <w:b/>
          <w:sz w:val="24"/>
          <w:lang w:eastAsia="zh-CN"/>
        </w:rPr>
        <w:t>四</w:t>
      </w:r>
      <w:r>
        <w:rPr>
          <w:rFonts w:hint="default" w:ascii="Times New Roman" w:hAnsi="Times New Roman" w:cs="Times New Roman"/>
          <w:b/>
          <w:sz w:val="24"/>
        </w:rPr>
        <w:t>、课程设置</w:t>
      </w:r>
    </w:p>
    <w:p w14:paraId="03B2ACBB">
      <w:pPr>
        <w:widowControl/>
        <w:spacing w:line="360" w:lineRule="auto"/>
        <w:ind w:firstLine="480" w:firstLineChars="200"/>
        <w:rPr>
          <w:rFonts w:hint="default" w:ascii="Times New Roman" w:hAnsi="Times New Roman" w:cs="Times New Roman"/>
          <w:bCs/>
          <w:sz w:val="24"/>
          <w:lang w:eastAsia="zh-CN"/>
        </w:rPr>
      </w:pPr>
      <w:r>
        <w:rPr>
          <w:rFonts w:hint="default" w:ascii="Times New Roman" w:hAnsi="Times New Roman" w:cs="Times New Roman"/>
          <w:bCs/>
          <w:sz w:val="24"/>
        </w:rPr>
        <w:t>总学分：不少于</w:t>
      </w:r>
      <w:r>
        <w:rPr>
          <w:rFonts w:hint="default" w:ascii="Times New Roman" w:hAnsi="Times New Roman" w:cs="Times New Roman"/>
          <w:bCs/>
          <w:sz w:val="24"/>
          <w:lang w:val="en-US" w:eastAsia="zh-CN"/>
        </w:rPr>
        <w:t>32</w:t>
      </w:r>
      <w:r>
        <w:rPr>
          <w:rFonts w:hint="default" w:ascii="Times New Roman" w:hAnsi="Times New Roman" w:cs="Times New Roman"/>
          <w:bCs/>
          <w:sz w:val="24"/>
        </w:rPr>
        <w:t xml:space="preserve"> 学分</w:t>
      </w:r>
      <w:r>
        <w:rPr>
          <w:rFonts w:hint="default" w:ascii="Times New Roman" w:hAnsi="Times New Roman" w:cs="Times New Roman"/>
          <w:bCs/>
          <w:sz w:val="24"/>
          <w:lang w:eastAsia="zh-CN"/>
        </w:rPr>
        <w:t>，其中，学位课</w:t>
      </w:r>
      <w:r>
        <w:rPr>
          <w:rFonts w:hint="default" w:ascii="Times New Roman" w:hAnsi="Times New Roman" w:cs="Times New Roman"/>
          <w:bCs/>
          <w:sz w:val="24"/>
        </w:rPr>
        <w:t>不少于</w:t>
      </w:r>
      <w:r>
        <w:rPr>
          <w:rFonts w:hint="default" w:ascii="Times New Roman" w:hAnsi="Times New Roman" w:cs="Times New Roman"/>
          <w:bCs/>
          <w:sz w:val="24"/>
          <w:lang w:val="en-US" w:eastAsia="zh-CN"/>
        </w:rPr>
        <w:t>18</w:t>
      </w:r>
      <w:r>
        <w:rPr>
          <w:rFonts w:hint="default" w:ascii="Times New Roman" w:hAnsi="Times New Roman" w:cs="Times New Roman"/>
          <w:bCs/>
          <w:sz w:val="24"/>
        </w:rPr>
        <w:t>学分</w:t>
      </w:r>
      <w:r>
        <w:rPr>
          <w:rFonts w:hint="default" w:ascii="Times New Roman" w:hAnsi="Times New Roman" w:cs="Times New Roman"/>
          <w:bCs/>
          <w:sz w:val="24"/>
          <w:lang w:eastAsia="zh-CN"/>
        </w:rPr>
        <w:t>，</w:t>
      </w:r>
      <w:r>
        <w:rPr>
          <w:rFonts w:hint="default" w:ascii="Times New Roman" w:hAnsi="Times New Roman" w:cs="Times New Roman"/>
          <w:bCs/>
          <w:sz w:val="24"/>
        </w:rPr>
        <w:t>实践环节（含学术活动）：4学分</w:t>
      </w:r>
      <w:r>
        <w:rPr>
          <w:rFonts w:hint="default" w:ascii="Times New Roman" w:hAnsi="Times New Roman" w:cs="Times New Roman"/>
          <w:bCs/>
          <w:sz w:val="24"/>
          <w:lang w:eastAsia="zh-CN"/>
        </w:rPr>
        <w:t>。</w:t>
      </w:r>
    </w:p>
    <w:p w14:paraId="7C51FC12">
      <w:pPr>
        <w:bidi w:val="0"/>
        <w:jc w:val="center"/>
        <w:rPr>
          <w:rFonts w:hint="default" w:ascii="Times New Roman" w:hAnsi="Times New Roman" w:cs="Times New Roman"/>
          <w:b/>
          <w:sz w:val="24"/>
        </w:rPr>
      </w:pPr>
      <w:r>
        <w:rPr>
          <w:rFonts w:hint="default" w:ascii="Times New Roman" w:hAnsi="Times New Roman" w:cs="Times New Roman"/>
          <w:b/>
          <w:bCs/>
          <w:kern w:val="0"/>
          <w:sz w:val="24"/>
        </w:rPr>
        <w:t>土木工程</w:t>
      </w:r>
      <w:r>
        <w:rPr>
          <w:rFonts w:hint="default" w:ascii="Times New Roman" w:hAnsi="Times New Roman" w:cs="Times New Roman"/>
          <w:b/>
          <w:sz w:val="24"/>
        </w:rPr>
        <w:t>硕士研究生课程设置表</w:t>
      </w:r>
    </w:p>
    <w:tbl>
      <w:tblPr>
        <w:tblStyle w:val="4"/>
        <w:tblpPr w:leftFromText="180" w:rightFromText="180" w:vertAnchor="text" w:horzAnchor="page" w:tblpX="1635" w:tblpY="511"/>
        <w:tblOverlap w:val="never"/>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1698"/>
        <w:gridCol w:w="452"/>
        <w:gridCol w:w="507"/>
        <w:gridCol w:w="422"/>
        <w:gridCol w:w="404"/>
        <w:gridCol w:w="771"/>
        <w:gridCol w:w="831"/>
        <w:gridCol w:w="1722"/>
        <w:gridCol w:w="852"/>
      </w:tblGrid>
      <w:tr w14:paraId="6322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07" w:type="pct"/>
            <w:vMerge w:val="restart"/>
            <w:vAlign w:val="center"/>
          </w:tcPr>
          <w:p w14:paraId="4AD39C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课程</w:t>
            </w:r>
          </w:p>
          <w:p w14:paraId="799F1DE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类型</w:t>
            </w:r>
          </w:p>
        </w:tc>
        <w:tc>
          <w:tcPr>
            <w:tcW w:w="1017" w:type="pct"/>
            <w:vMerge w:val="restart"/>
            <w:vAlign w:val="center"/>
          </w:tcPr>
          <w:p w14:paraId="2A85B9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课程名称</w:t>
            </w:r>
          </w:p>
        </w:tc>
        <w:tc>
          <w:tcPr>
            <w:tcW w:w="271" w:type="pct"/>
            <w:vMerge w:val="restart"/>
            <w:vAlign w:val="center"/>
          </w:tcPr>
          <w:p w14:paraId="672663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总学时</w:t>
            </w:r>
          </w:p>
        </w:tc>
        <w:tc>
          <w:tcPr>
            <w:tcW w:w="304" w:type="pct"/>
            <w:vMerge w:val="restart"/>
            <w:vAlign w:val="center"/>
          </w:tcPr>
          <w:p w14:paraId="4070B1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学分</w:t>
            </w:r>
          </w:p>
        </w:tc>
        <w:tc>
          <w:tcPr>
            <w:tcW w:w="495" w:type="pct"/>
            <w:gridSpan w:val="2"/>
            <w:vAlign w:val="center"/>
          </w:tcPr>
          <w:p w14:paraId="42A4FD6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开课学期</w:t>
            </w:r>
          </w:p>
        </w:tc>
        <w:tc>
          <w:tcPr>
            <w:tcW w:w="462" w:type="pct"/>
            <w:vMerge w:val="restart"/>
            <w:vAlign w:val="center"/>
          </w:tcPr>
          <w:p w14:paraId="039AA8D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p w14:paraId="402770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方式</w:t>
            </w:r>
          </w:p>
        </w:tc>
        <w:tc>
          <w:tcPr>
            <w:tcW w:w="498" w:type="pct"/>
            <w:vMerge w:val="restart"/>
            <w:vAlign w:val="center"/>
          </w:tcPr>
          <w:p w14:paraId="3CD4EF3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课程类别</w:t>
            </w:r>
          </w:p>
        </w:tc>
        <w:tc>
          <w:tcPr>
            <w:tcW w:w="1031" w:type="pct"/>
            <w:vMerge w:val="restart"/>
            <w:vAlign w:val="center"/>
          </w:tcPr>
          <w:p w14:paraId="2813EA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开课学院</w:t>
            </w:r>
          </w:p>
        </w:tc>
        <w:tc>
          <w:tcPr>
            <w:tcW w:w="510" w:type="pct"/>
            <w:vMerge w:val="restart"/>
            <w:vAlign w:val="center"/>
          </w:tcPr>
          <w:p w14:paraId="1D7996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备注</w:t>
            </w:r>
          </w:p>
        </w:tc>
      </w:tr>
      <w:tr w14:paraId="60B0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407" w:type="pct"/>
            <w:vMerge w:val="continue"/>
            <w:vAlign w:val="center"/>
          </w:tcPr>
          <w:p w14:paraId="5B15499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1017" w:type="pct"/>
            <w:vMerge w:val="continue"/>
            <w:vAlign w:val="center"/>
          </w:tcPr>
          <w:p w14:paraId="2DB1490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271" w:type="pct"/>
            <w:vMerge w:val="continue"/>
            <w:vAlign w:val="center"/>
          </w:tcPr>
          <w:p w14:paraId="52D3E6A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304" w:type="pct"/>
            <w:vMerge w:val="continue"/>
            <w:vAlign w:val="center"/>
          </w:tcPr>
          <w:p w14:paraId="6FD873B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253" w:type="pct"/>
            <w:vAlign w:val="center"/>
          </w:tcPr>
          <w:p w14:paraId="2C9F78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一</w:t>
            </w:r>
          </w:p>
        </w:tc>
        <w:tc>
          <w:tcPr>
            <w:tcW w:w="241" w:type="pct"/>
            <w:vAlign w:val="center"/>
          </w:tcPr>
          <w:p w14:paraId="6D44CB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二</w:t>
            </w:r>
          </w:p>
        </w:tc>
        <w:tc>
          <w:tcPr>
            <w:tcW w:w="462" w:type="pct"/>
            <w:vMerge w:val="continue"/>
            <w:vAlign w:val="center"/>
          </w:tcPr>
          <w:p w14:paraId="08125D5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498" w:type="pct"/>
            <w:vMerge w:val="continue"/>
            <w:vAlign w:val="center"/>
          </w:tcPr>
          <w:p w14:paraId="292EC68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1031" w:type="pct"/>
            <w:vMerge w:val="continue"/>
            <w:vAlign w:val="center"/>
          </w:tcPr>
          <w:p w14:paraId="71CEA23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510" w:type="pct"/>
            <w:vMerge w:val="continue"/>
            <w:vAlign w:val="center"/>
          </w:tcPr>
          <w:p w14:paraId="7528243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r>
      <w:tr w14:paraId="3BC7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restart"/>
            <w:textDirection w:val="tbRlV"/>
            <w:vAlign w:val="center"/>
          </w:tcPr>
          <w:p w14:paraId="1C8E7A0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公</w:t>
            </w:r>
            <w:r>
              <w:rPr>
                <w:rFonts w:hint="default"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共</w:t>
            </w:r>
            <w:r>
              <w:rPr>
                <w:rFonts w:hint="default"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课</w:t>
            </w:r>
          </w:p>
        </w:tc>
        <w:tc>
          <w:tcPr>
            <w:tcW w:w="1017" w:type="pct"/>
            <w:vAlign w:val="center"/>
          </w:tcPr>
          <w:p w14:paraId="4524D93D">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研究生英语（一）</w:t>
            </w:r>
          </w:p>
        </w:tc>
        <w:tc>
          <w:tcPr>
            <w:tcW w:w="271" w:type="pct"/>
            <w:vAlign w:val="center"/>
          </w:tcPr>
          <w:p w14:paraId="35FC79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60</w:t>
            </w:r>
          </w:p>
        </w:tc>
        <w:tc>
          <w:tcPr>
            <w:tcW w:w="304" w:type="pct"/>
            <w:vAlign w:val="center"/>
          </w:tcPr>
          <w:p w14:paraId="437126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3</w:t>
            </w:r>
          </w:p>
        </w:tc>
        <w:tc>
          <w:tcPr>
            <w:tcW w:w="253" w:type="pct"/>
            <w:vAlign w:val="center"/>
          </w:tcPr>
          <w:p w14:paraId="2DF9CF8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spacing w:val="-12"/>
                <w:sz w:val="18"/>
                <w:szCs w:val="18"/>
              </w:rPr>
              <w:t>√</w:t>
            </w:r>
          </w:p>
        </w:tc>
        <w:tc>
          <w:tcPr>
            <w:tcW w:w="241" w:type="pct"/>
            <w:vAlign w:val="center"/>
          </w:tcPr>
          <w:p w14:paraId="153B01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462" w:type="pct"/>
            <w:vAlign w:val="center"/>
          </w:tcPr>
          <w:p w14:paraId="201AFF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tc>
        <w:tc>
          <w:tcPr>
            <w:tcW w:w="498" w:type="pct"/>
            <w:vAlign w:val="center"/>
          </w:tcPr>
          <w:p w14:paraId="787E293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学位课</w:t>
            </w:r>
          </w:p>
        </w:tc>
        <w:tc>
          <w:tcPr>
            <w:tcW w:w="1031" w:type="pct"/>
            <w:vAlign w:val="center"/>
          </w:tcPr>
          <w:p w14:paraId="398875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外国语学院</w:t>
            </w:r>
          </w:p>
        </w:tc>
        <w:tc>
          <w:tcPr>
            <w:tcW w:w="510" w:type="pct"/>
            <w:vAlign w:val="center"/>
          </w:tcPr>
          <w:p w14:paraId="7FAF75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必修</w:t>
            </w:r>
          </w:p>
        </w:tc>
      </w:tr>
      <w:tr w14:paraId="21AD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407" w:type="pct"/>
            <w:vMerge w:val="continue"/>
            <w:vAlign w:val="center"/>
          </w:tcPr>
          <w:p w14:paraId="314A066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1017" w:type="pct"/>
            <w:vAlign w:val="center"/>
          </w:tcPr>
          <w:p w14:paraId="20E2E0E6">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中国特色社会主义</w:t>
            </w:r>
          </w:p>
          <w:p w14:paraId="06710F4B">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理论与实践研究</w:t>
            </w:r>
          </w:p>
        </w:tc>
        <w:tc>
          <w:tcPr>
            <w:tcW w:w="271" w:type="pct"/>
            <w:vAlign w:val="center"/>
          </w:tcPr>
          <w:p w14:paraId="37C18E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32</w:t>
            </w:r>
          </w:p>
        </w:tc>
        <w:tc>
          <w:tcPr>
            <w:tcW w:w="304" w:type="pct"/>
            <w:vAlign w:val="center"/>
          </w:tcPr>
          <w:p w14:paraId="10C09E8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253" w:type="pct"/>
            <w:vAlign w:val="center"/>
          </w:tcPr>
          <w:p w14:paraId="2477F5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spacing w:val="-12"/>
                <w:sz w:val="18"/>
                <w:szCs w:val="18"/>
              </w:rPr>
              <w:t>√</w:t>
            </w:r>
          </w:p>
        </w:tc>
        <w:tc>
          <w:tcPr>
            <w:tcW w:w="241" w:type="pct"/>
            <w:vAlign w:val="center"/>
          </w:tcPr>
          <w:p w14:paraId="339B86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462" w:type="pct"/>
            <w:vAlign w:val="center"/>
          </w:tcPr>
          <w:p w14:paraId="6520F9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tc>
        <w:tc>
          <w:tcPr>
            <w:tcW w:w="498" w:type="pct"/>
            <w:vAlign w:val="center"/>
          </w:tcPr>
          <w:p w14:paraId="5A5B03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学位课</w:t>
            </w:r>
          </w:p>
        </w:tc>
        <w:tc>
          <w:tcPr>
            <w:tcW w:w="1031" w:type="pct"/>
            <w:vAlign w:val="center"/>
          </w:tcPr>
          <w:p w14:paraId="7EFE9A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马克思主义学院</w:t>
            </w:r>
          </w:p>
        </w:tc>
        <w:tc>
          <w:tcPr>
            <w:tcW w:w="510" w:type="pct"/>
            <w:vAlign w:val="center"/>
          </w:tcPr>
          <w:p w14:paraId="5B8C15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必修</w:t>
            </w:r>
          </w:p>
        </w:tc>
      </w:tr>
      <w:tr w14:paraId="6349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continue"/>
            <w:vAlign w:val="center"/>
          </w:tcPr>
          <w:p w14:paraId="5B4FDD5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1017" w:type="pct"/>
            <w:vAlign w:val="center"/>
          </w:tcPr>
          <w:p w14:paraId="4E0FEB4A">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研究生英语（二）</w:t>
            </w:r>
          </w:p>
        </w:tc>
        <w:tc>
          <w:tcPr>
            <w:tcW w:w="271" w:type="pct"/>
            <w:vAlign w:val="center"/>
          </w:tcPr>
          <w:p w14:paraId="576F08A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40</w:t>
            </w:r>
          </w:p>
        </w:tc>
        <w:tc>
          <w:tcPr>
            <w:tcW w:w="304" w:type="pct"/>
            <w:vAlign w:val="center"/>
          </w:tcPr>
          <w:p w14:paraId="77E29D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253" w:type="pct"/>
            <w:vAlign w:val="center"/>
          </w:tcPr>
          <w:p w14:paraId="6433FC0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241" w:type="pct"/>
            <w:vAlign w:val="center"/>
          </w:tcPr>
          <w:p w14:paraId="3D70AB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spacing w:val="-12"/>
                <w:sz w:val="18"/>
                <w:szCs w:val="18"/>
              </w:rPr>
              <w:t>√</w:t>
            </w:r>
          </w:p>
        </w:tc>
        <w:tc>
          <w:tcPr>
            <w:tcW w:w="462" w:type="pct"/>
            <w:vAlign w:val="center"/>
          </w:tcPr>
          <w:p w14:paraId="6989042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tc>
        <w:tc>
          <w:tcPr>
            <w:tcW w:w="498" w:type="pct"/>
            <w:vAlign w:val="center"/>
          </w:tcPr>
          <w:p w14:paraId="4A5925A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学位课</w:t>
            </w:r>
          </w:p>
        </w:tc>
        <w:tc>
          <w:tcPr>
            <w:tcW w:w="1031" w:type="pct"/>
            <w:vAlign w:val="center"/>
          </w:tcPr>
          <w:p w14:paraId="03B1D45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外国语学院</w:t>
            </w:r>
          </w:p>
        </w:tc>
        <w:tc>
          <w:tcPr>
            <w:tcW w:w="510" w:type="pct"/>
            <w:vAlign w:val="center"/>
          </w:tcPr>
          <w:p w14:paraId="4EA8D4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必修</w:t>
            </w:r>
          </w:p>
        </w:tc>
      </w:tr>
      <w:tr w14:paraId="1B83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continue"/>
            <w:vAlign w:val="center"/>
          </w:tcPr>
          <w:p w14:paraId="2E08732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1017" w:type="pct"/>
            <w:vAlign w:val="center"/>
          </w:tcPr>
          <w:p w14:paraId="757CAE16">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自然辩证法概论</w:t>
            </w:r>
          </w:p>
        </w:tc>
        <w:tc>
          <w:tcPr>
            <w:tcW w:w="271" w:type="pct"/>
            <w:vAlign w:val="center"/>
          </w:tcPr>
          <w:p w14:paraId="52ABBCD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16</w:t>
            </w:r>
          </w:p>
        </w:tc>
        <w:tc>
          <w:tcPr>
            <w:tcW w:w="304" w:type="pct"/>
            <w:vAlign w:val="center"/>
          </w:tcPr>
          <w:p w14:paraId="4107360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tc>
        <w:tc>
          <w:tcPr>
            <w:tcW w:w="253" w:type="pct"/>
            <w:vAlign w:val="center"/>
          </w:tcPr>
          <w:p w14:paraId="3F0BFBB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241" w:type="pct"/>
            <w:vAlign w:val="center"/>
          </w:tcPr>
          <w:p w14:paraId="21D666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spacing w:val="-12"/>
                <w:sz w:val="18"/>
                <w:szCs w:val="18"/>
              </w:rPr>
              <w:t>√</w:t>
            </w:r>
          </w:p>
        </w:tc>
        <w:tc>
          <w:tcPr>
            <w:tcW w:w="462" w:type="pct"/>
            <w:vAlign w:val="center"/>
          </w:tcPr>
          <w:p w14:paraId="4B4463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考试</w:t>
            </w:r>
          </w:p>
        </w:tc>
        <w:tc>
          <w:tcPr>
            <w:tcW w:w="498" w:type="pct"/>
            <w:vAlign w:val="center"/>
          </w:tcPr>
          <w:p w14:paraId="3BDD85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学位课</w:t>
            </w:r>
          </w:p>
        </w:tc>
        <w:tc>
          <w:tcPr>
            <w:tcW w:w="1031" w:type="pct"/>
            <w:vAlign w:val="center"/>
          </w:tcPr>
          <w:p w14:paraId="2B8E167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马克思主义学院</w:t>
            </w:r>
          </w:p>
        </w:tc>
        <w:tc>
          <w:tcPr>
            <w:tcW w:w="510" w:type="pct"/>
            <w:vAlign w:val="center"/>
          </w:tcPr>
          <w:p w14:paraId="0EAC4C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必修</w:t>
            </w:r>
          </w:p>
        </w:tc>
      </w:tr>
      <w:tr w14:paraId="29FB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restart"/>
            <w:vAlign w:val="center"/>
          </w:tcPr>
          <w:p w14:paraId="0CAD6A9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基础</w:t>
            </w:r>
          </w:p>
          <w:p w14:paraId="7E94816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理论课</w:t>
            </w:r>
          </w:p>
        </w:tc>
        <w:tc>
          <w:tcPr>
            <w:tcW w:w="1017" w:type="pct"/>
            <w:shd w:val="clear" w:color="auto" w:fill="auto"/>
            <w:vAlign w:val="center"/>
          </w:tcPr>
          <w:p w14:paraId="5E441816">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弹塑性力学</w:t>
            </w:r>
          </w:p>
        </w:tc>
        <w:tc>
          <w:tcPr>
            <w:tcW w:w="271" w:type="pct"/>
            <w:shd w:val="clear" w:color="auto" w:fill="auto"/>
            <w:vAlign w:val="center"/>
          </w:tcPr>
          <w:p w14:paraId="1E4465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64</w:t>
            </w:r>
          </w:p>
        </w:tc>
        <w:tc>
          <w:tcPr>
            <w:tcW w:w="304" w:type="pct"/>
            <w:shd w:val="clear" w:color="auto" w:fill="auto"/>
            <w:vAlign w:val="center"/>
          </w:tcPr>
          <w:p w14:paraId="1BC1F9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4</w:t>
            </w:r>
          </w:p>
        </w:tc>
        <w:tc>
          <w:tcPr>
            <w:tcW w:w="253" w:type="pct"/>
            <w:shd w:val="clear" w:color="auto" w:fill="auto"/>
            <w:vAlign w:val="center"/>
          </w:tcPr>
          <w:p w14:paraId="5DE750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pacing w:val="-12"/>
                <w:sz w:val="18"/>
                <w:szCs w:val="18"/>
              </w:rPr>
              <w:t>√</w:t>
            </w:r>
          </w:p>
        </w:tc>
        <w:tc>
          <w:tcPr>
            <w:tcW w:w="241" w:type="pct"/>
            <w:shd w:val="clear" w:color="auto" w:fill="auto"/>
            <w:vAlign w:val="center"/>
          </w:tcPr>
          <w:p w14:paraId="41AD3C3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p>
        </w:tc>
        <w:tc>
          <w:tcPr>
            <w:tcW w:w="462" w:type="pct"/>
            <w:shd w:val="clear" w:color="auto" w:fill="auto"/>
            <w:vAlign w:val="center"/>
          </w:tcPr>
          <w:p w14:paraId="75E232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考试</w:t>
            </w:r>
          </w:p>
        </w:tc>
        <w:tc>
          <w:tcPr>
            <w:tcW w:w="498" w:type="pct"/>
            <w:shd w:val="clear" w:color="auto" w:fill="auto"/>
            <w:vAlign w:val="center"/>
          </w:tcPr>
          <w:p w14:paraId="792D65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学位课</w:t>
            </w:r>
          </w:p>
        </w:tc>
        <w:tc>
          <w:tcPr>
            <w:tcW w:w="1031" w:type="pct"/>
            <w:shd w:val="clear" w:color="auto" w:fill="auto"/>
            <w:vAlign w:val="center"/>
          </w:tcPr>
          <w:p w14:paraId="26A861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eastAsia="zh-CN"/>
              </w:rPr>
              <w:t>土木与交通学院</w:t>
            </w:r>
          </w:p>
        </w:tc>
        <w:tc>
          <w:tcPr>
            <w:tcW w:w="510" w:type="pct"/>
            <w:shd w:val="clear" w:color="auto" w:fill="auto"/>
            <w:vAlign w:val="center"/>
          </w:tcPr>
          <w:p w14:paraId="7865A3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必修</w:t>
            </w:r>
          </w:p>
        </w:tc>
      </w:tr>
      <w:tr w14:paraId="34D4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continue"/>
            <w:vAlign w:val="center"/>
          </w:tcPr>
          <w:p w14:paraId="715BA86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1017" w:type="pct"/>
            <w:shd w:val="clear" w:color="auto" w:fill="auto"/>
            <w:vAlign w:val="center"/>
          </w:tcPr>
          <w:p w14:paraId="388463CD">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有限元分析</w:t>
            </w:r>
          </w:p>
        </w:tc>
        <w:tc>
          <w:tcPr>
            <w:tcW w:w="271" w:type="pct"/>
            <w:shd w:val="clear" w:color="auto" w:fill="auto"/>
            <w:vAlign w:val="center"/>
          </w:tcPr>
          <w:p w14:paraId="65207C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64</w:t>
            </w:r>
          </w:p>
        </w:tc>
        <w:tc>
          <w:tcPr>
            <w:tcW w:w="304" w:type="pct"/>
            <w:shd w:val="clear" w:color="auto" w:fill="auto"/>
            <w:vAlign w:val="center"/>
          </w:tcPr>
          <w:p w14:paraId="143363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4</w:t>
            </w:r>
          </w:p>
        </w:tc>
        <w:tc>
          <w:tcPr>
            <w:tcW w:w="253" w:type="pct"/>
            <w:shd w:val="clear" w:color="auto" w:fill="auto"/>
            <w:vAlign w:val="center"/>
          </w:tcPr>
          <w:p w14:paraId="35A6D14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18"/>
                <w:szCs w:val="18"/>
                <w:lang w:val="en-US" w:eastAsia="zh-CN" w:bidi="ar-SA"/>
              </w:rPr>
            </w:pPr>
          </w:p>
        </w:tc>
        <w:tc>
          <w:tcPr>
            <w:tcW w:w="241" w:type="pct"/>
            <w:shd w:val="clear" w:color="auto" w:fill="auto"/>
            <w:vAlign w:val="center"/>
          </w:tcPr>
          <w:p w14:paraId="5B5CE6C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pacing w:val="-12"/>
                <w:sz w:val="18"/>
                <w:szCs w:val="18"/>
                <w:highlight w:val="none"/>
              </w:rPr>
              <w:t>√</w:t>
            </w:r>
          </w:p>
        </w:tc>
        <w:tc>
          <w:tcPr>
            <w:tcW w:w="462" w:type="pct"/>
            <w:shd w:val="clear" w:color="auto" w:fill="auto"/>
            <w:vAlign w:val="center"/>
          </w:tcPr>
          <w:p w14:paraId="574332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考试</w:t>
            </w:r>
          </w:p>
        </w:tc>
        <w:tc>
          <w:tcPr>
            <w:tcW w:w="498" w:type="pct"/>
            <w:shd w:val="clear" w:color="auto" w:fill="auto"/>
            <w:vAlign w:val="center"/>
          </w:tcPr>
          <w:p w14:paraId="1683AA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学位课</w:t>
            </w:r>
          </w:p>
        </w:tc>
        <w:tc>
          <w:tcPr>
            <w:tcW w:w="1031" w:type="pct"/>
            <w:shd w:val="clear" w:color="auto" w:fill="auto"/>
            <w:vAlign w:val="center"/>
          </w:tcPr>
          <w:p w14:paraId="6AA0465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eastAsia="zh-CN"/>
              </w:rPr>
              <w:t>土木与交通学院</w:t>
            </w:r>
          </w:p>
        </w:tc>
        <w:tc>
          <w:tcPr>
            <w:tcW w:w="510" w:type="pct"/>
            <w:shd w:val="clear" w:color="auto" w:fill="auto"/>
            <w:vAlign w:val="center"/>
          </w:tcPr>
          <w:p w14:paraId="452B592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必修</w:t>
            </w:r>
          </w:p>
        </w:tc>
      </w:tr>
      <w:tr w14:paraId="5096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restart"/>
            <w:vAlign w:val="center"/>
          </w:tcPr>
          <w:p w14:paraId="4ADBEFA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专</w:t>
            </w:r>
          </w:p>
          <w:p w14:paraId="746602E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业</w:t>
            </w:r>
          </w:p>
          <w:p w14:paraId="3872E8B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rPr>
              <w:t>课</w:t>
            </w:r>
          </w:p>
        </w:tc>
        <w:tc>
          <w:tcPr>
            <w:tcW w:w="1017" w:type="pct"/>
            <w:vAlign w:val="center"/>
          </w:tcPr>
          <w:p w14:paraId="4EA4CE45">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专业外语</w:t>
            </w:r>
          </w:p>
        </w:tc>
        <w:tc>
          <w:tcPr>
            <w:tcW w:w="271" w:type="pct"/>
            <w:vAlign w:val="center"/>
          </w:tcPr>
          <w:p w14:paraId="69DEB4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32</w:t>
            </w:r>
          </w:p>
        </w:tc>
        <w:tc>
          <w:tcPr>
            <w:tcW w:w="304" w:type="pct"/>
            <w:vAlign w:val="center"/>
          </w:tcPr>
          <w:p w14:paraId="2C9298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2</w:t>
            </w:r>
          </w:p>
        </w:tc>
        <w:tc>
          <w:tcPr>
            <w:tcW w:w="253" w:type="pct"/>
            <w:vAlign w:val="center"/>
          </w:tcPr>
          <w:p w14:paraId="6A666A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p>
        </w:tc>
        <w:tc>
          <w:tcPr>
            <w:tcW w:w="241" w:type="pct"/>
            <w:vAlign w:val="center"/>
          </w:tcPr>
          <w:p w14:paraId="24D4197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pacing w:val="-12"/>
                <w:sz w:val="18"/>
                <w:szCs w:val="18"/>
              </w:rPr>
              <w:t>√</w:t>
            </w:r>
          </w:p>
        </w:tc>
        <w:tc>
          <w:tcPr>
            <w:tcW w:w="462" w:type="pct"/>
            <w:vAlign w:val="center"/>
          </w:tcPr>
          <w:p w14:paraId="506F089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考试</w:t>
            </w:r>
          </w:p>
        </w:tc>
        <w:tc>
          <w:tcPr>
            <w:tcW w:w="498" w:type="pct"/>
            <w:vAlign w:val="center"/>
          </w:tcPr>
          <w:p w14:paraId="381E65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学位课</w:t>
            </w:r>
          </w:p>
        </w:tc>
        <w:tc>
          <w:tcPr>
            <w:tcW w:w="1031" w:type="pct"/>
            <w:vAlign w:val="center"/>
          </w:tcPr>
          <w:p w14:paraId="76BF37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eastAsia="zh-CN"/>
              </w:rPr>
              <w:t>土木与交通学院</w:t>
            </w:r>
          </w:p>
        </w:tc>
        <w:tc>
          <w:tcPr>
            <w:tcW w:w="510" w:type="pct"/>
            <w:vAlign w:val="center"/>
          </w:tcPr>
          <w:p w14:paraId="598447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必修</w:t>
            </w:r>
          </w:p>
        </w:tc>
      </w:tr>
      <w:tr w14:paraId="1F1A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continue"/>
            <w:textDirection w:val="tbRlV"/>
            <w:vAlign w:val="center"/>
          </w:tcPr>
          <w:p w14:paraId="1209B58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highlight w:val="none"/>
              </w:rPr>
            </w:pPr>
          </w:p>
        </w:tc>
        <w:tc>
          <w:tcPr>
            <w:tcW w:w="1017" w:type="pct"/>
            <w:vAlign w:val="center"/>
          </w:tcPr>
          <w:p w14:paraId="7B6B7717">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color w:val="auto"/>
                <w:kern w:val="0"/>
                <w:sz w:val="18"/>
                <w:szCs w:val="18"/>
                <w:highlight w:val="none"/>
              </w:rPr>
              <w:t>高等结构理论</w:t>
            </w:r>
          </w:p>
        </w:tc>
        <w:tc>
          <w:tcPr>
            <w:tcW w:w="271" w:type="pct"/>
            <w:vAlign w:val="center"/>
          </w:tcPr>
          <w:p w14:paraId="4C8C10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40</w:t>
            </w:r>
          </w:p>
        </w:tc>
        <w:tc>
          <w:tcPr>
            <w:tcW w:w="304" w:type="pct"/>
            <w:vAlign w:val="center"/>
          </w:tcPr>
          <w:p w14:paraId="30705A8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2.5</w:t>
            </w:r>
          </w:p>
        </w:tc>
        <w:tc>
          <w:tcPr>
            <w:tcW w:w="253" w:type="pct"/>
            <w:vAlign w:val="center"/>
          </w:tcPr>
          <w:p w14:paraId="65EB4C0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p>
        </w:tc>
        <w:tc>
          <w:tcPr>
            <w:tcW w:w="241" w:type="pct"/>
            <w:vAlign w:val="center"/>
          </w:tcPr>
          <w:p w14:paraId="57B87A2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pacing w:val="-12"/>
                <w:sz w:val="18"/>
                <w:szCs w:val="18"/>
              </w:rPr>
              <w:t>√</w:t>
            </w:r>
          </w:p>
        </w:tc>
        <w:tc>
          <w:tcPr>
            <w:tcW w:w="462" w:type="pct"/>
            <w:vAlign w:val="center"/>
          </w:tcPr>
          <w:p w14:paraId="1D5140D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考查</w:t>
            </w:r>
          </w:p>
        </w:tc>
        <w:tc>
          <w:tcPr>
            <w:tcW w:w="498" w:type="pct"/>
            <w:vAlign w:val="center"/>
          </w:tcPr>
          <w:p w14:paraId="5931DA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eastAsia="zh-CN"/>
              </w:rPr>
              <w:t>非</w:t>
            </w:r>
            <w:r>
              <w:rPr>
                <w:rFonts w:hint="default" w:ascii="Times New Roman" w:hAnsi="Times New Roman" w:cs="Times New Roman"/>
                <w:kern w:val="0"/>
                <w:sz w:val="18"/>
                <w:szCs w:val="18"/>
              </w:rPr>
              <w:t>学位课</w:t>
            </w:r>
          </w:p>
        </w:tc>
        <w:tc>
          <w:tcPr>
            <w:tcW w:w="1031" w:type="pct"/>
            <w:vAlign w:val="center"/>
          </w:tcPr>
          <w:p w14:paraId="56D9F5C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eastAsia="zh-CN"/>
              </w:rPr>
              <w:t>土木与交通学院</w:t>
            </w:r>
          </w:p>
        </w:tc>
        <w:tc>
          <w:tcPr>
            <w:tcW w:w="510" w:type="pct"/>
            <w:vAlign w:val="center"/>
          </w:tcPr>
          <w:p w14:paraId="705390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必修</w:t>
            </w:r>
          </w:p>
        </w:tc>
      </w:tr>
      <w:tr w14:paraId="7F6A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continue"/>
            <w:vAlign w:val="center"/>
          </w:tcPr>
          <w:p w14:paraId="7F66866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highlight w:val="none"/>
              </w:rPr>
            </w:pPr>
          </w:p>
        </w:tc>
        <w:tc>
          <w:tcPr>
            <w:tcW w:w="1017" w:type="pct"/>
            <w:vAlign w:val="center"/>
          </w:tcPr>
          <w:p w14:paraId="37D4DF51">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高等土力学</w:t>
            </w:r>
          </w:p>
        </w:tc>
        <w:tc>
          <w:tcPr>
            <w:tcW w:w="271" w:type="pct"/>
            <w:vAlign w:val="center"/>
          </w:tcPr>
          <w:p w14:paraId="583D0E2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40</w:t>
            </w:r>
          </w:p>
        </w:tc>
        <w:tc>
          <w:tcPr>
            <w:tcW w:w="304" w:type="pct"/>
            <w:vAlign w:val="center"/>
          </w:tcPr>
          <w:p w14:paraId="7C15040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2.5</w:t>
            </w:r>
          </w:p>
        </w:tc>
        <w:tc>
          <w:tcPr>
            <w:tcW w:w="253" w:type="pct"/>
            <w:vAlign w:val="center"/>
          </w:tcPr>
          <w:p w14:paraId="54E6A8C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p>
        </w:tc>
        <w:tc>
          <w:tcPr>
            <w:tcW w:w="241" w:type="pct"/>
            <w:vAlign w:val="center"/>
          </w:tcPr>
          <w:p w14:paraId="7347B48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pacing w:val="-12"/>
                <w:sz w:val="18"/>
                <w:szCs w:val="18"/>
              </w:rPr>
              <w:t>√</w:t>
            </w:r>
          </w:p>
        </w:tc>
        <w:tc>
          <w:tcPr>
            <w:tcW w:w="462" w:type="pct"/>
            <w:vAlign w:val="center"/>
          </w:tcPr>
          <w:p w14:paraId="26954A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考查</w:t>
            </w:r>
          </w:p>
        </w:tc>
        <w:tc>
          <w:tcPr>
            <w:tcW w:w="498" w:type="pct"/>
            <w:vAlign w:val="center"/>
          </w:tcPr>
          <w:p w14:paraId="2551C08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非学位课</w:t>
            </w:r>
          </w:p>
        </w:tc>
        <w:tc>
          <w:tcPr>
            <w:tcW w:w="1031" w:type="pct"/>
            <w:vAlign w:val="center"/>
          </w:tcPr>
          <w:p w14:paraId="7FA771D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eastAsia="zh-CN"/>
              </w:rPr>
              <w:t>土木与交通学院</w:t>
            </w:r>
          </w:p>
        </w:tc>
        <w:tc>
          <w:tcPr>
            <w:tcW w:w="510" w:type="pct"/>
            <w:vAlign w:val="center"/>
          </w:tcPr>
          <w:p w14:paraId="310008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选修</w:t>
            </w:r>
          </w:p>
        </w:tc>
      </w:tr>
      <w:tr w14:paraId="3CFB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407" w:type="pct"/>
            <w:vMerge w:val="continue"/>
            <w:vAlign w:val="center"/>
          </w:tcPr>
          <w:p w14:paraId="402D5D4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highlight w:val="none"/>
              </w:rPr>
            </w:pPr>
          </w:p>
        </w:tc>
        <w:tc>
          <w:tcPr>
            <w:tcW w:w="1017" w:type="pct"/>
            <w:vAlign w:val="center"/>
          </w:tcPr>
          <w:p w14:paraId="2C4B3AD1">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装配式建筑</w:t>
            </w:r>
          </w:p>
        </w:tc>
        <w:tc>
          <w:tcPr>
            <w:tcW w:w="271" w:type="pct"/>
            <w:vAlign w:val="center"/>
          </w:tcPr>
          <w:p w14:paraId="5762E40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40</w:t>
            </w:r>
          </w:p>
        </w:tc>
        <w:tc>
          <w:tcPr>
            <w:tcW w:w="304" w:type="pct"/>
            <w:vAlign w:val="center"/>
          </w:tcPr>
          <w:p w14:paraId="40D8D2E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2</w:t>
            </w:r>
            <w:r>
              <w:rPr>
                <w:rFonts w:hint="default" w:ascii="Times New Roman" w:hAnsi="Times New Roman" w:cs="Times New Roman"/>
                <w:kern w:val="0"/>
                <w:sz w:val="18"/>
                <w:szCs w:val="18"/>
                <w:lang w:val="en-US" w:eastAsia="zh-CN"/>
              </w:rPr>
              <w:t>.5</w:t>
            </w:r>
          </w:p>
        </w:tc>
        <w:tc>
          <w:tcPr>
            <w:tcW w:w="253" w:type="pct"/>
            <w:vAlign w:val="center"/>
          </w:tcPr>
          <w:p w14:paraId="62115D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p>
        </w:tc>
        <w:tc>
          <w:tcPr>
            <w:tcW w:w="241" w:type="pct"/>
            <w:vAlign w:val="center"/>
          </w:tcPr>
          <w:p w14:paraId="6D50271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pacing w:val="-12"/>
                <w:sz w:val="18"/>
                <w:szCs w:val="18"/>
              </w:rPr>
              <w:t>√</w:t>
            </w:r>
          </w:p>
        </w:tc>
        <w:tc>
          <w:tcPr>
            <w:tcW w:w="462" w:type="pct"/>
            <w:vAlign w:val="center"/>
          </w:tcPr>
          <w:p w14:paraId="1825D68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考查</w:t>
            </w:r>
          </w:p>
        </w:tc>
        <w:tc>
          <w:tcPr>
            <w:tcW w:w="498" w:type="pct"/>
            <w:vAlign w:val="center"/>
          </w:tcPr>
          <w:p w14:paraId="60BC8B6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非学位课</w:t>
            </w:r>
          </w:p>
        </w:tc>
        <w:tc>
          <w:tcPr>
            <w:tcW w:w="1031" w:type="pct"/>
            <w:vAlign w:val="center"/>
          </w:tcPr>
          <w:p w14:paraId="7F7DAD9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eastAsia="zh-CN"/>
              </w:rPr>
              <w:t>土木与交通学院</w:t>
            </w:r>
          </w:p>
        </w:tc>
        <w:tc>
          <w:tcPr>
            <w:tcW w:w="510" w:type="pct"/>
            <w:vAlign w:val="center"/>
          </w:tcPr>
          <w:p w14:paraId="2068B9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选修</w:t>
            </w:r>
          </w:p>
        </w:tc>
      </w:tr>
      <w:tr w14:paraId="5350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continue"/>
            <w:vAlign w:val="center"/>
          </w:tcPr>
          <w:p w14:paraId="33303D1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highlight w:val="none"/>
              </w:rPr>
            </w:pPr>
          </w:p>
        </w:tc>
        <w:tc>
          <w:tcPr>
            <w:tcW w:w="1017" w:type="pct"/>
            <w:vAlign w:val="center"/>
          </w:tcPr>
          <w:p w14:paraId="4C911B56">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工程管理导论</w:t>
            </w:r>
          </w:p>
        </w:tc>
        <w:tc>
          <w:tcPr>
            <w:tcW w:w="271" w:type="pct"/>
            <w:vAlign w:val="center"/>
          </w:tcPr>
          <w:p w14:paraId="69D3B0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40</w:t>
            </w:r>
          </w:p>
        </w:tc>
        <w:tc>
          <w:tcPr>
            <w:tcW w:w="304" w:type="pct"/>
            <w:vAlign w:val="center"/>
          </w:tcPr>
          <w:p w14:paraId="1BD695D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2</w:t>
            </w:r>
            <w:r>
              <w:rPr>
                <w:rFonts w:hint="default" w:ascii="Times New Roman" w:hAnsi="Times New Roman" w:cs="Times New Roman"/>
                <w:kern w:val="0"/>
                <w:sz w:val="18"/>
                <w:szCs w:val="18"/>
                <w:lang w:val="en-US" w:eastAsia="zh-CN"/>
              </w:rPr>
              <w:t>.5</w:t>
            </w:r>
          </w:p>
        </w:tc>
        <w:tc>
          <w:tcPr>
            <w:tcW w:w="253" w:type="pct"/>
            <w:vAlign w:val="center"/>
          </w:tcPr>
          <w:p w14:paraId="69258FE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pacing w:val="-12"/>
                <w:sz w:val="18"/>
                <w:szCs w:val="18"/>
              </w:rPr>
              <w:t>√</w:t>
            </w:r>
          </w:p>
        </w:tc>
        <w:tc>
          <w:tcPr>
            <w:tcW w:w="241" w:type="pct"/>
            <w:vAlign w:val="center"/>
          </w:tcPr>
          <w:p w14:paraId="747537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pacing w:val="-12"/>
                <w:kern w:val="2"/>
                <w:sz w:val="18"/>
                <w:szCs w:val="18"/>
                <w:lang w:val="en-US" w:eastAsia="zh-CN" w:bidi="ar-SA"/>
              </w:rPr>
            </w:pPr>
          </w:p>
        </w:tc>
        <w:tc>
          <w:tcPr>
            <w:tcW w:w="462" w:type="pct"/>
            <w:vAlign w:val="center"/>
          </w:tcPr>
          <w:p w14:paraId="2564E9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考查</w:t>
            </w:r>
          </w:p>
        </w:tc>
        <w:tc>
          <w:tcPr>
            <w:tcW w:w="498" w:type="pct"/>
            <w:vAlign w:val="center"/>
          </w:tcPr>
          <w:p w14:paraId="2F47B7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非学位课</w:t>
            </w:r>
          </w:p>
        </w:tc>
        <w:tc>
          <w:tcPr>
            <w:tcW w:w="1031" w:type="pct"/>
            <w:vAlign w:val="center"/>
          </w:tcPr>
          <w:p w14:paraId="78FFA6A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eastAsia="zh-CN"/>
              </w:rPr>
              <w:t>土木与交通学院</w:t>
            </w:r>
          </w:p>
        </w:tc>
        <w:tc>
          <w:tcPr>
            <w:tcW w:w="510" w:type="pct"/>
            <w:vAlign w:val="center"/>
          </w:tcPr>
          <w:p w14:paraId="005C2D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选修</w:t>
            </w:r>
          </w:p>
        </w:tc>
      </w:tr>
      <w:tr w14:paraId="5187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restart"/>
            <w:vAlign w:val="center"/>
          </w:tcPr>
          <w:p w14:paraId="2499D0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实践</w:t>
            </w:r>
          </w:p>
          <w:p w14:paraId="130418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环节</w:t>
            </w:r>
          </w:p>
        </w:tc>
        <w:tc>
          <w:tcPr>
            <w:tcW w:w="1017" w:type="pct"/>
            <w:vAlign w:val="center"/>
          </w:tcPr>
          <w:p w14:paraId="18502254">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社会实践</w:t>
            </w:r>
          </w:p>
        </w:tc>
        <w:tc>
          <w:tcPr>
            <w:tcW w:w="271" w:type="pct"/>
            <w:vAlign w:val="center"/>
          </w:tcPr>
          <w:p w14:paraId="0E76EBE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304" w:type="pct"/>
            <w:vAlign w:val="center"/>
          </w:tcPr>
          <w:p w14:paraId="08811FE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495" w:type="pct"/>
            <w:gridSpan w:val="2"/>
            <w:vAlign w:val="center"/>
          </w:tcPr>
          <w:p w14:paraId="52D3096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462" w:type="pct"/>
            <w:vAlign w:val="center"/>
          </w:tcPr>
          <w:p w14:paraId="263D46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0"/>
                <w:sz w:val="18"/>
                <w:szCs w:val="18"/>
                <w:lang w:val="en-US" w:eastAsia="zh-CN"/>
              </w:rPr>
            </w:pPr>
          </w:p>
        </w:tc>
        <w:tc>
          <w:tcPr>
            <w:tcW w:w="498" w:type="pct"/>
            <w:vAlign w:val="center"/>
          </w:tcPr>
          <w:p w14:paraId="1453CE8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1031" w:type="pct"/>
            <w:vAlign w:val="center"/>
          </w:tcPr>
          <w:p w14:paraId="653BDCF7">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p>
        </w:tc>
        <w:tc>
          <w:tcPr>
            <w:tcW w:w="510" w:type="pct"/>
            <w:vAlign w:val="center"/>
          </w:tcPr>
          <w:p w14:paraId="4C5EFD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必修</w:t>
            </w:r>
          </w:p>
        </w:tc>
      </w:tr>
      <w:tr w14:paraId="389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07" w:type="pct"/>
            <w:vMerge w:val="continue"/>
            <w:vAlign w:val="center"/>
          </w:tcPr>
          <w:p w14:paraId="556C7DA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kern w:val="0"/>
                <w:sz w:val="18"/>
                <w:szCs w:val="18"/>
              </w:rPr>
            </w:pPr>
          </w:p>
        </w:tc>
        <w:tc>
          <w:tcPr>
            <w:tcW w:w="1017" w:type="pct"/>
            <w:vAlign w:val="center"/>
          </w:tcPr>
          <w:p w14:paraId="4FFFAFE1">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学术活动</w:t>
            </w:r>
          </w:p>
        </w:tc>
        <w:tc>
          <w:tcPr>
            <w:tcW w:w="271" w:type="pct"/>
            <w:vAlign w:val="center"/>
          </w:tcPr>
          <w:p w14:paraId="3DB5D4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304" w:type="pct"/>
            <w:vAlign w:val="center"/>
          </w:tcPr>
          <w:p w14:paraId="1D0910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495" w:type="pct"/>
            <w:gridSpan w:val="2"/>
            <w:vAlign w:val="center"/>
          </w:tcPr>
          <w:p w14:paraId="4307FC6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462" w:type="pct"/>
            <w:vAlign w:val="center"/>
          </w:tcPr>
          <w:p w14:paraId="6E5DA6A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498" w:type="pct"/>
            <w:vAlign w:val="center"/>
          </w:tcPr>
          <w:p w14:paraId="25F88F9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p>
        </w:tc>
        <w:tc>
          <w:tcPr>
            <w:tcW w:w="1031" w:type="pct"/>
            <w:vAlign w:val="center"/>
          </w:tcPr>
          <w:p w14:paraId="6C26E574">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cs="Times New Roman"/>
                <w:kern w:val="0"/>
                <w:sz w:val="18"/>
                <w:szCs w:val="18"/>
              </w:rPr>
            </w:pPr>
          </w:p>
        </w:tc>
        <w:tc>
          <w:tcPr>
            <w:tcW w:w="510" w:type="pct"/>
            <w:vAlign w:val="center"/>
          </w:tcPr>
          <w:p w14:paraId="1AD4F71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0"/>
                <w:sz w:val="18"/>
                <w:szCs w:val="18"/>
              </w:rPr>
            </w:pPr>
            <w:r>
              <w:rPr>
                <w:rFonts w:hint="default" w:ascii="Times New Roman" w:hAnsi="Times New Roman" w:cs="Times New Roman"/>
                <w:kern w:val="0"/>
                <w:sz w:val="18"/>
                <w:szCs w:val="18"/>
              </w:rPr>
              <w:t>必修</w:t>
            </w:r>
          </w:p>
        </w:tc>
      </w:tr>
    </w:tbl>
    <w:p w14:paraId="59F5F1D9">
      <w:pPr>
        <w:snapToGrid w:val="0"/>
        <w:spacing w:line="360" w:lineRule="auto"/>
        <w:ind w:firstLine="420" w:firstLineChars="200"/>
        <w:rPr>
          <w:rFonts w:hint="default" w:ascii="Times New Roman" w:hAnsi="Times New Roman" w:cs="Times New Roman"/>
          <w:color w:val="666666"/>
          <w:sz w:val="21"/>
          <w:szCs w:val="21"/>
          <w:shd w:val="clear" w:color="auto" w:fill="FFFFFF"/>
          <w:lang w:val="en-US" w:eastAsia="zh-CN"/>
        </w:rPr>
      </w:pPr>
    </w:p>
    <w:p w14:paraId="3BD8B27D">
      <w:pPr>
        <w:snapToGrid w:val="0"/>
        <w:spacing w:line="360" w:lineRule="auto"/>
        <w:ind w:firstLine="420" w:firstLineChars="200"/>
        <w:rPr>
          <w:rFonts w:hint="default" w:ascii="Times New Roman" w:hAnsi="Times New Roman" w:cs="Times New Roman"/>
          <w:color w:val="666666"/>
          <w:sz w:val="21"/>
          <w:szCs w:val="21"/>
          <w:shd w:val="clear" w:color="auto" w:fill="FFFFFF"/>
          <w:lang w:val="en-US" w:eastAsia="zh-CN"/>
        </w:rPr>
      </w:pPr>
    </w:p>
    <w:p w14:paraId="0543E3B4">
      <w:pPr>
        <w:spacing w:line="360" w:lineRule="auto"/>
        <w:ind w:firstLine="482" w:firstLineChars="200"/>
        <w:outlineLvl w:val="0"/>
        <w:rPr>
          <w:rFonts w:hint="default" w:ascii="Times New Roman" w:hAnsi="Times New Roman" w:cs="Times New Roman"/>
          <w:b/>
          <w:sz w:val="24"/>
          <w:lang w:eastAsia="zh-CN"/>
        </w:rPr>
      </w:pPr>
      <w:r>
        <w:rPr>
          <w:rFonts w:hint="default" w:ascii="Times New Roman" w:hAnsi="Times New Roman" w:cs="Times New Roman"/>
          <w:b/>
          <w:sz w:val="24"/>
          <w:lang w:eastAsia="zh-CN"/>
        </w:rPr>
        <w:t>五、学术训练</w:t>
      </w:r>
    </w:p>
    <w:p w14:paraId="75FC04AA">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学术训练包括学位论文开题、学位论文研究等。</w:t>
      </w:r>
    </w:p>
    <w:p w14:paraId="05183E64">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硕士生在导师指导下，通过阅读大量文献资料、社会调查、科研，进行硕士学位论文开题。开题报告必须在审核小组会上宣读并答辩。审核小组由至少3位具有高级职称的教师组成，提倡邀请外单位专家参加。审核小组听取开题报告后，做出通过或不通过的决议。不通过的学生必须修改开题报告，重新开题。</w:t>
      </w:r>
    </w:p>
    <w:p w14:paraId="019EFBB4">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硕士生开题报告后，必须进行不少于1年的科研、技术开发等学术训练，进行学位论文研究，并经导师认可后，方可提交学位申请。</w:t>
      </w:r>
    </w:p>
    <w:p w14:paraId="34310AF7">
      <w:pPr>
        <w:spacing w:line="360" w:lineRule="auto"/>
        <w:ind w:firstLine="482" w:firstLineChars="200"/>
        <w:outlineLvl w:val="0"/>
        <w:rPr>
          <w:rFonts w:hint="default" w:ascii="Times New Roman" w:hAnsi="Times New Roman" w:cs="Times New Roman"/>
          <w:b/>
          <w:sz w:val="24"/>
          <w:lang w:eastAsia="zh-CN"/>
        </w:rPr>
      </w:pPr>
    </w:p>
    <w:p w14:paraId="59B30B5E">
      <w:pPr>
        <w:spacing w:line="360" w:lineRule="auto"/>
        <w:ind w:firstLine="482" w:firstLineChars="200"/>
        <w:outlineLvl w:val="0"/>
        <w:rPr>
          <w:rFonts w:hint="default" w:ascii="Times New Roman" w:hAnsi="Times New Roman" w:cs="Times New Roman"/>
          <w:b/>
          <w:sz w:val="24"/>
          <w:lang w:eastAsia="zh-CN"/>
        </w:rPr>
      </w:pPr>
      <w:r>
        <w:rPr>
          <w:rFonts w:hint="default" w:ascii="Times New Roman" w:hAnsi="Times New Roman" w:cs="Times New Roman"/>
          <w:b/>
          <w:sz w:val="24"/>
          <w:lang w:eastAsia="zh-CN"/>
        </w:rPr>
        <w:t>六、实践环节</w:t>
      </w:r>
    </w:p>
    <w:p w14:paraId="4710F13E">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硕士生实践环节主要包括学术活动和社会实践等2个。</w:t>
      </w:r>
    </w:p>
    <w:p w14:paraId="48F09E7C">
      <w:pPr>
        <w:snapToGrid w:val="0"/>
        <w:spacing w:line="360" w:lineRule="auto"/>
        <w:ind w:firstLine="480" w:firstLineChars="200"/>
        <w:outlineLvl w:val="1"/>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en-US" w:eastAsia="zh-CN"/>
        </w:rPr>
        <w:t>.</w:t>
      </w:r>
      <w:r>
        <w:rPr>
          <w:rFonts w:hint="default" w:ascii="Times New Roman" w:hAnsi="Times New Roman" w:cs="Times New Roman"/>
          <w:sz w:val="24"/>
        </w:rPr>
        <w:t>学术活动</w:t>
      </w:r>
    </w:p>
    <w:p w14:paraId="0003E0DC">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为了拓宽研究生的视野，促进研究生了解学科前沿的发展和工程实践应用，硕士生在学期间要参加不低于5次的学术活动，撰写体会，由导师考核。计2学分。</w:t>
      </w:r>
    </w:p>
    <w:p w14:paraId="05FE8759">
      <w:pPr>
        <w:snapToGrid w:val="0"/>
        <w:spacing w:line="360" w:lineRule="auto"/>
        <w:ind w:firstLine="480" w:firstLineChars="200"/>
        <w:outlineLvl w:val="1"/>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val="en-US" w:eastAsia="zh-CN"/>
        </w:rPr>
        <w:t>.</w:t>
      </w:r>
      <w:r>
        <w:rPr>
          <w:rFonts w:hint="default" w:ascii="Times New Roman" w:hAnsi="Times New Roman" w:cs="Times New Roman"/>
          <w:sz w:val="24"/>
        </w:rPr>
        <w:t>实践环节</w:t>
      </w:r>
    </w:p>
    <w:p w14:paraId="174004ED">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学科根据同等学力硕士生研究课题的特点设立实践环节，并完成实践报告，由实践指导老师负责考核。实践可采用科研实践形式。计2学分。</w:t>
      </w:r>
    </w:p>
    <w:p w14:paraId="503DDA83">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科研实践：参加课题研究，进行工程设计、工程试验或技术开发和服务等活动</w:t>
      </w:r>
      <w:r>
        <w:rPr>
          <w:rFonts w:hint="default" w:ascii="Times New Roman" w:hAnsi="Times New Roman" w:cs="Times New Roman"/>
          <w:sz w:val="24"/>
          <w:lang w:eastAsia="zh-CN"/>
        </w:rPr>
        <w:t>，</w:t>
      </w:r>
      <w:r>
        <w:rPr>
          <w:rFonts w:hint="default" w:ascii="Times New Roman" w:hAnsi="Times New Roman" w:cs="Times New Roman"/>
          <w:sz w:val="24"/>
        </w:rPr>
        <w:t>协助企业、科研单位及本学科解决生产、管理及科研中的技术问题等。</w:t>
      </w:r>
    </w:p>
    <w:p w14:paraId="5B708321">
      <w:pPr>
        <w:spacing w:line="360" w:lineRule="auto"/>
        <w:ind w:firstLine="482" w:firstLineChars="200"/>
        <w:outlineLvl w:val="0"/>
        <w:rPr>
          <w:rFonts w:hint="default" w:ascii="Times New Roman" w:hAnsi="Times New Roman" w:cs="Times New Roman"/>
          <w:b/>
          <w:sz w:val="24"/>
          <w:lang w:eastAsia="zh-CN"/>
        </w:rPr>
      </w:pPr>
      <w:r>
        <w:rPr>
          <w:rFonts w:hint="default" w:ascii="Times New Roman" w:hAnsi="Times New Roman" w:cs="Times New Roman"/>
          <w:b/>
          <w:sz w:val="24"/>
          <w:lang w:eastAsia="zh-CN"/>
        </w:rPr>
        <w:t>七、学位授予标准</w:t>
      </w:r>
    </w:p>
    <w:p w14:paraId="1607D4BC">
      <w:pPr>
        <w:snapToGrid w:val="0"/>
        <w:spacing w:line="360" w:lineRule="auto"/>
        <w:ind w:firstLine="480" w:firstLineChars="200"/>
        <w:outlineLvl w:val="1"/>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en-US" w:eastAsia="zh-CN"/>
        </w:rPr>
        <w:t>.</w:t>
      </w:r>
      <w:r>
        <w:rPr>
          <w:rFonts w:hint="default" w:ascii="Times New Roman" w:hAnsi="Times New Roman" w:cs="Times New Roman"/>
          <w:sz w:val="24"/>
        </w:rPr>
        <w:t>英语能力要求</w:t>
      </w:r>
    </w:p>
    <w:p w14:paraId="0D0E8752">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本学科同等学力硕士研究生在申请学位论文答辩前，必须通过国家统一组织的英语考试。</w:t>
      </w:r>
    </w:p>
    <w:p w14:paraId="30B84BDB">
      <w:pPr>
        <w:snapToGrid w:val="0"/>
        <w:spacing w:line="360" w:lineRule="auto"/>
        <w:ind w:firstLine="480" w:firstLineChars="200"/>
        <w:outlineLvl w:val="1"/>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val="en-US" w:eastAsia="zh-CN"/>
        </w:rPr>
        <w:t>.</w:t>
      </w:r>
      <w:r>
        <w:rPr>
          <w:rFonts w:hint="default" w:ascii="Times New Roman" w:hAnsi="Times New Roman" w:cs="Times New Roman"/>
          <w:sz w:val="24"/>
        </w:rPr>
        <w:t>发表论文要求</w:t>
      </w:r>
    </w:p>
    <w:p w14:paraId="2A0B3289">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科同等学力硕士研究生在申请学位论文答辩前，至少应在正式刊物上公开发表一篇与学位论文研究内容相关的学术论文。学术论文是学位申请人在导师指导下独立完成的科研成果，以南昌航空大学为第一署名单位，以申请人为第一作者（与导师共同发表的论文，导师为第一作者，申请人可为第二作者）。</w:t>
      </w:r>
    </w:p>
    <w:p w14:paraId="7E38965D">
      <w:pPr>
        <w:snapToGrid w:val="0"/>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注：研究生院杨院长联系了，国家即将出台文件，取消对同等学力研究生期刊论文的要求。在该文件出台之前，即使没有发表期刊论文也有办法参与毕业论文答辩。</w:t>
      </w:r>
    </w:p>
    <w:p w14:paraId="3949417C">
      <w:pPr>
        <w:snapToGrid w:val="0"/>
        <w:spacing w:line="360" w:lineRule="auto"/>
        <w:ind w:firstLine="480" w:firstLineChars="200"/>
        <w:outlineLvl w:val="1"/>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w:t>
      </w:r>
      <w:r>
        <w:rPr>
          <w:rFonts w:hint="default" w:ascii="Times New Roman" w:hAnsi="Times New Roman" w:cs="Times New Roman"/>
          <w:sz w:val="24"/>
        </w:rPr>
        <w:t>学术素养要求</w:t>
      </w:r>
    </w:p>
    <w:p w14:paraId="4BEDE825">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土木工程</w:t>
      </w:r>
      <w:r>
        <w:rPr>
          <w:rFonts w:hint="default" w:ascii="Times New Roman" w:hAnsi="Times New Roman" w:cs="Times New Roman"/>
          <w:sz w:val="24"/>
        </w:rPr>
        <w:t>学科硕士生应掌握数学、力学等紧密相关学科的基本知识以及本学科相关发展前沿，具有本学科坚实的基础理论和本学科系统的专门知识。具备灵活运用知识的能力，可以提出并解决部分科研和生产实际问题。基本掌握本学科科研与生产的发展现状，了解本学科相关的知识产权、具有崇尚科学精神。</w:t>
      </w:r>
    </w:p>
    <w:p w14:paraId="739A75CB">
      <w:pPr>
        <w:snapToGrid w:val="0"/>
        <w:spacing w:line="360" w:lineRule="auto"/>
        <w:ind w:firstLine="480" w:firstLineChars="200"/>
        <w:outlineLvl w:val="1"/>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en-US" w:eastAsia="zh-CN"/>
        </w:rPr>
        <w:t>.</w:t>
      </w:r>
      <w:r>
        <w:rPr>
          <w:rFonts w:hint="default" w:ascii="Times New Roman" w:hAnsi="Times New Roman" w:cs="Times New Roman"/>
          <w:sz w:val="24"/>
        </w:rPr>
        <w:t>学术道德要求</w:t>
      </w:r>
    </w:p>
    <w:p w14:paraId="675FB445">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具有优秀的职业道德，诚实守信，严格遵守科学技术研究学术规</w:t>
      </w:r>
      <w:r>
        <w:rPr>
          <w:rFonts w:hint="default" w:ascii="Times New Roman" w:hAnsi="Times New Roman" w:cs="Times New Roman"/>
          <w:sz w:val="24"/>
          <w:lang w:val="en-US" w:eastAsia="zh-CN"/>
        </w:rPr>
        <w:t>则</w:t>
      </w:r>
      <w:r>
        <w:rPr>
          <w:rFonts w:hint="default" w:ascii="Times New Roman" w:hAnsi="Times New Roman" w:cs="Times New Roman"/>
          <w:sz w:val="24"/>
        </w:rPr>
        <w:t>和国家的有关保密规定；具有基本的知识产权意识；事业心强，爱岗敬业，能够正确处理国家、集体、个人三者之间的关系。</w:t>
      </w:r>
    </w:p>
    <w:p w14:paraId="4D5CDCC1">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具有科学严谨的学习态度和求真务实的工作作风，坚持实事求是、勤于学习、勇于创新，富有合作精神和团队意识。</w:t>
      </w:r>
    </w:p>
    <w:p w14:paraId="0C1A9E15">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具备科学的思维方式，掌握</w:t>
      </w:r>
      <w:r>
        <w:rPr>
          <w:rFonts w:hint="default" w:ascii="Times New Roman" w:hAnsi="Times New Roman" w:cs="Times New Roman"/>
          <w:sz w:val="24"/>
          <w:lang w:eastAsia="zh-CN"/>
        </w:rPr>
        <w:t>土木工程</w:t>
      </w:r>
      <w:r>
        <w:rPr>
          <w:rFonts w:hint="default" w:ascii="Times New Roman" w:hAnsi="Times New Roman" w:cs="Times New Roman"/>
          <w:sz w:val="24"/>
        </w:rPr>
        <w:t>学科的科学思想和研究方法，具有从工程实践中提炼科学技术问题的能力，能够运用可持续发展的观点和综合分析的方法来处理和解决工程领域中的生产实践问题。</w:t>
      </w:r>
    </w:p>
    <w:p w14:paraId="49049043">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具有良好的身心素质和环境适应能力，注重人文精神与科学精神的结合；具有积极乐观的生活态度和价值观，善于处理人与人、人与社会、人与自然的关系，能够正确对待成功与失败。</w:t>
      </w:r>
    </w:p>
    <w:p w14:paraId="5CC956D9">
      <w:pPr>
        <w:snapToGrid w:val="0"/>
        <w:spacing w:line="360" w:lineRule="auto"/>
        <w:ind w:firstLine="480" w:firstLineChars="200"/>
        <w:outlineLvl w:val="1"/>
        <w:rPr>
          <w:rFonts w:hint="default" w:ascii="Times New Roman" w:hAnsi="Times New Roman" w:cs="Times New Roman"/>
          <w:sz w:val="24"/>
        </w:rPr>
      </w:pPr>
      <w:r>
        <w:rPr>
          <w:rFonts w:hint="default" w:ascii="Times New Roman" w:hAnsi="Times New Roman" w:cs="Times New Roman"/>
          <w:sz w:val="24"/>
        </w:rPr>
        <w:t>5</w:t>
      </w:r>
      <w:r>
        <w:rPr>
          <w:rFonts w:hint="default" w:ascii="Times New Roman" w:hAnsi="Times New Roman" w:cs="Times New Roman"/>
          <w:sz w:val="24"/>
          <w:lang w:val="en-US" w:eastAsia="zh-CN"/>
        </w:rPr>
        <w:t>.</w:t>
      </w:r>
      <w:r>
        <w:rPr>
          <w:rFonts w:hint="default" w:ascii="Times New Roman" w:hAnsi="Times New Roman" w:cs="Times New Roman"/>
          <w:sz w:val="24"/>
        </w:rPr>
        <w:t>学术能力要求</w:t>
      </w:r>
    </w:p>
    <w:p w14:paraId="13B25862">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（1）获取知识的能力</w:t>
      </w:r>
    </w:p>
    <w:p w14:paraId="7F70CA24">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本学科硕士生应具有本学科坚实的基础理论和系统的专门知识，应基本熟悉所从事研究领域的科研文献，了解其前沿动态和主要进展，并有能力获得从事该领域研究所需要的背景知识。</w:t>
      </w:r>
    </w:p>
    <w:p w14:paraId="588DBBFA">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（2）科学研究能力</w:t>
      </w:r>
    </w:p>
    <w:p w14:paraId="4AAE8FF6">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科硕士生应能够在高等院校、科研院所和生产部门从事本专业或相邻专业的科研、教学、工程技术和管理工作。这要求硕士生在有效获取相关专业知识的基础上，能够对所获得的文献进行科学总结，从中提取出有价值和正确的信息，并能够利用获取的知识解决实际的工程问题。</w:t>
      </w:r>
    </w:p>
    <w:p w14:paraId="4645CA4B">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（3）实践能力</w:t>
      </w:r>
    </w:p>
    <w:p w14:paraId="67D8712D">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本学科有着鲜明的工程应用背景，硕士生应具备良好的动手能力和解决工程问题的能力，能熟练地掌握计算机和实验测试技术，初步具有独立从事相关科学研究或工程设计的能力，并具备良好的团队协作能力。</w:t>
      </w:r>
    </w:p>
    <w:p w14:paraId="5072C213">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（4）学术交流能力</w:t>
      </w:r>
    </w:p>
    <w:p w14:paraId="4B4B4FFB">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硕士生应具有良好的写作能力和表达能力，能够以书面和口头方式清楚地表述自己的研究方法和研究结果；能够对自己的研究原理、方法和结果进行陈述和答辩，有能力参与对实验技术和科学问题的讨论，并能熟练地利用外语进行口头和书面交流。</w:t>
      </w:r>
    </w:p>
    <w:p w14:paraId="0B599E22">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（5）其他能力</w:t>
      </w:r>
    </w:p>
    <w:p w14:paraId="25415519">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硕士生应能够操作专业研究所必要的工具软件和常用的办公软件；应具备一定的组织能力、协调能力、沟通能力以及信息获取能力。</w:t>
      </w:r>
    </w:p>
    <w:p w14:paraId="79CEDCB1">
      <w:pPr>
        <w:snapToGrid w:val="0"/>
        <w:spacing w:line="360" w:lineRule="auto"/>
        <w:ind w:firstLine="480" w:firstLineChars="200"/>
        <w:outlineLvl w:val="1"/>
        <w:rPr>
          <w:rFonts w:hint="default" w:ascii="Times New Roman" w:hAnsi="Times New Roman" w:cs="Times New Roman"/>
          <w:sz w:val="24"/>
          <w:highlight w:val="none"/>
        </w:rPr>
      </w:pPr>
      <w:r>
        <w:rPr>
          <w:rFonts w:hint="default" w:ascii="Times New Roman" w:hAnsi="Times New Roman" w:cs="Times New Roman"/>
          <w:sz w:val="24"/>
          <w:highlight w:val="none"/>
        </w:rPr>
        <w:t>6</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学位论文要求</w:t>
      </w:r>
    </w:p>
    <w:p w14:paraId="5B700D69">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学位论文是硕士生培养过程中的重要环节，通过学位论文工作培养硕士生从事科学研究和独立工作能力，培养分析综合能力及发现与解决问题的能力，培养实事求是的工作作风和严谨踏实的治学态度，强化创新意识。学位论文具体要求如下：</w:t>
      </w:r>
    </w:p>
    <w:p w14:paraId="68356757">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（1）选题与综述的要求</w:t>
      </w:r>
    </w:p>
    <w:p w14:paraId="3F06C15F">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科硕士生的学位论文，可以是基础研究、应用基础研究，也可以是工程应用研究，鼓励硕士生对学科前沿和学科交叉渗透领域的研究。本学科硕士生的选题应尽可能以指导教师和所在单位的专业方向以及所承担的科研课题为背景，选题要具有学术性、可行性和工程应用价值。</w:t>
      </w:r>
    </w:p>
    <w:p w14:paraId="56B1DE51">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本学科硕士生在学期间应广泛阅读本学科及相关学科的专业文献，其中应有一定的外文文献。文献综述应紧扣论文主题，综合阐述相关研究的原理、应用背景、意义、最新研究成果和发展动态。</w:t>
      </w:r>
    </w:p>
    <w:p w14:paraId="1A7332F5">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（2）规范性要求</w:t>
      </w:r>
    </w:p>
    <w:p w14:paraId="4EFE65A6">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硕士学位论文应是研士生在某个具体研究领域进行系统研究工作的总结。学位论文是衡量硕士生培养质量和学术水平的重要标志。开展系统的研究工作并撰写合格的学位论文是对硕士生进行本学科科学研究或承担专门技术工作的全面训练，是培养硕士生科学素养和从事本学科及相关学科研究工作能力的主要环节。学位论文应反映作者在本学科上已具有坚实的基础理论并掌握系统的专门知识，体现作者初步掌握本研究方向的科学研究方法或实验技术，并具有独立从事科学研究工作的能力。</w:t>
      </w:r>
    </w:p>
    <w:p w14:paraId="6608BD34">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本学科的硕士学位论文应严格按照《南昌航空大学关于研究生学位论文撰写的规定》撰写，并按其要求装订成册。</w:t>
      </w:r>
    </w:p>
    <w:p w14:paraId="65D9395F">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rPr>
        <w:t>3）质量要求</w:t>
      </w:r>
    </w:p>
    <w:p w14:paraId="2CB0C7CE">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硕士学位论文应在下列四个方面达到质量要求：①了解国内外研究动态，对文献资料的评述得当，研究成果应具有一定的理论意义或应用价值；②学位论文具有新的见解，基本观点正确，论据充分，数据可靠；③学位论文反映出作者己掌握本学科，特别是本方向上基础理论和专门知识，初步掌握学科，特别是本方向上的科学研究方法和实验技能，具有独立进行科研或担负工程技术工作的能力；④学位论文行文流畅，逻辑性强，表明作者已具备科学写作的能力。</w:t>
      </w:r>
    </w:p>
    <w:p w14:paraId="22175D90">
      <w:pPr>
        <w:snapToGrid w:val="0"/>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rPr>
        <w:t>硕士学位论文根据《南昌航空大学关于硕士学位论文盲审</w:t>
      </w:r>
      <w:r>
        <w:rPr>
          <w:rFonts w:hint="default" w:ascii="Times New Roman" w:hAnsi="Times New Roman" w:cs="Times New Roman"/>
          <w:sz w:val="24"/>
          <w:lang w:val="en-US" w:eastAsia="zh-CN"/>
        </w:rPr>
        <w:t>办理办法</w:t>
      </w:r>
      <w:r>
        <w:rPr>
          <w:rFonts w:hint="default" w:ascii="Times New Roman" w:hAnsi="Times New Roman" w:cs="Times New Roman"/>
          <w:sz w:val="24"/>
        </w:rPr>
        <w:t>》进行评审。</w:t>
      </w:r>
    </w:p>
    <w:p w14:paraId="084858B3">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（4）涉密硕士学位论文</w:t>
      </w:r>
    </w:p>
    <w:p w14:paraId="5AAAC63E">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硕士学位论文一般不得涉及国家秘密、商业秘密和其它保密内容。涉及保密内容的学位论文须在开题时办理保密手续，经有关部门批准后研究生学院将按照保密程序进行盲审。</w:t>
      </w:r>
    </w:p>
    <w:p w14:paraId="447AC5E1">
      <w:pPr>
        <w:snapToGrid w:val="0"/>
        <w:spacing w:line="360" w:lineRule="auto"/>
        <w:ind w:firstLine="480" w:firstLineChars="200"/>
        <w:outlineLvl w:val="2"/>
        <w:rPr>
          <w:rFonts w:hint="default" w:ascii="Times New Roman" w:hAnsi="Times New Roman" w:cs="Times New Roman"/>
          <w:sz w:val="24"/>
        </w:rPr>
      </w:pPr>
      <w:r>
        <w:rPr>
          <w:rFonts w:hint="default" w:ascii="Times New Roman" w:hAnsi="Times New Roman" w:cs="Times New Roman"/>
          <w:sz w:val="24"/>
        </w:rPr>
        <w:t>（5）硕士学位论文答辩要求</w:t>
      </w:r>
    </w:p>
    <w:p w14:paraId="2196A5A4">
      <w:pPr>
        <w:snapToGrid w:val="0"/>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rPr>
        <w:t>硕士生在学位论文盲审合格后，按照《南昌航空大学</w:t>
      </w:r>
      <w:r>
        <w:rPr>
          <w:rFonts w:hint="default" w:ascii="Times New Roman" w:hAnsi="Times New Roman" w:cs="Times New Roman"/>
          <w:sz w:val="24"/>
          <w:lang w:eastAsia="zh-CN"/>
        </w:rPr>
        <w:t>研究生培养及</w:t>
      </w:r>
      <w:r>
        <w:rPr>
          <w:rFonts w:hint="default" w:ascii="Times New Roman" w:hAnsi="Times New Roman" w:cs="Times New Roman"/>
          <w:sz w:val="24"/>
        </w:rPr>
        <w:t>学位授予管理办法》的要求办理答辩手续。组织学位论文答辩时，邀请5-7名具有高级专业技术职称的专家组成答辩委员会委员。通过答辩，经校学位委员会审批后，决定是否授予学术型硕士学位。</w:t>
      </w:r>
      <w:r>
        <w:rPr>
          <w:rFonts w:hint="default" w:ascii="Times New Roman" w:hAnsi="Times New Roman" w:cs="Times New Roman"/>
          <w:sz w:val="24"/>
          <w:lang w:val="en-US" w:eastAsia="zh-CN"/>
        </w:rPr>
        <w:t xml:space="preserve"> </w:t>
      </w:r>
    </w:p>
    <w:p w14:paraId="71096F14">
      <w:pPr>
        <w:spacing w:line="360" w:lineRule="auto"/>
        <w:ind w:firstLine="482" w:firstLineChars="200"/>
        <w:outlineLvl w:val="0"/>
        <w:rPr>
          <w:rFonts w:hint="default" w:ascii="Times New Roman" w:hAnsi="Times New Roman" w:cs="Times New Roman"/>
          <w:b/>
          <w:sz w:val="24"/>
          <w:lang w:eastAsia="zh-CN"/>
        </w:rPr>
      </w:pPr>
      <w:r>
        <w:rPr>
          <w:rFonts w:hint="default" w:ascii="Times New Roman" w:hAnsi="Times New Roman" w:cs="Times New Roman"/>
          <w:b/>
          <w:sz w:val="24"/>
          <w:lang w:eastAsia="zh-CN"/>
        </w:rPr>
        <w:t>八、附录（经典文献数目）</w:t>
      </w:r>
    </w:p>
    <w:p w14:paraId="7755AD14">
      <w:pPr>
        <w:snapToGrid w:val="0"/>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1.《弹塑性力学》，陈明祥编著，科学出版社。</w:t>
      </w:r>
    </w:p>
    <w:p w14:paraId="06FA4BD4">
      <w:pPr>
        <w:snapToGrid w:val="0"/>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2.《有限元分析及应用》，曾攀，清华大学出版社。</w:t>
      </w:r>
    </w:p>
    <w:p w14:paraId="37A9EC50">
      <w:pPr>
        <w:snapToGrid w:val="0"/>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3.《高等混凝土结构理论》，李杰、金伟良，中国建筑工业出版社。</w:t>
      </w:r>
    </w:p>
    <w:p w14:paraId="16F193E6">
      <w:pPr>
        <w:snapToGrid w:val="0"/>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4.《高等土力学》，李广信，清华大学出版社。</w:t>
      </w:r>
    </w:p>
    <w:p w14:paraId="40E50EC6">
      <w:pPr>
        <w:snapToGrid w:val="0"/>
        <w:spacing w:line="360" w:lineRule="auto"/>
        <w:ind w:firstLine="480" w:firstLineChars="200"/>
        <w:rPr>
          <w:rFonts w:hint="default" w:ascii="Times New Roman" w:hAnsi="Times New Roman" w:cs="Times New Roman"/>
          <w:sz w:val="24"/>
          <w:lang w:val="en-US" w:eastAsia="zh-CN"/>
        </w:rPr>
      </w:pPr>
      <w:r>
        <w:rPr>
          <w:rFonts w:hint="eastAsia" w:cs="Times New Roman"/>
          <w:sz w:val="24"/>
          <w:lang w:val="en-US" w:eastAsia="zh-CN"/>
        </w:rPr>
        <w:t>5.</w:t>
      </w:r>
      <w:r>
        <w:rPr>
          <w:rFonts w:hint="eastAsia" w:ascii="Times New Roman" w:hAnsi="Times New Roman" w:cs="Times New Roman"/>
          <w:sz w:val="24"/>
          <w:lang w:val="en-US" w:eastAsia="zh-CN"/>
        </w:rPr>
        <w:t>《装配式建筑概论》</w:t>
      </w:r>
      <w:r>
        <w:rPr>
          <w:rFonts w:hint="eastAsia" w:cs="Times New Roman"/>
          <w:sz w:val="24"/>
          <w:lang w:val="en-US" w:eastAsia="zh-CN"/>
        </w:rPr>
        <w:t>，吕辉，吴海，机械工业出版社。</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OGFjNTBjMDdlOGI1NmZkYWZmM2VmZGZmZDY2NWQifQ=="/>
  </w:docVars>
  <w:rsids>
    <w:rsidRoot w:val="001B6C3E"/>
    <w:rsid w:val="000E1342"/>
    <w:rsid w:val="000E1554"/>
    <w:rsid w:val="000F3652"/>
    <w:rsid w:val="001B6C3E"/>
    <w:rsid w:val="001F6311"/>
    <w:rsid w:val="002F2B54"/>
    <w:rsid w:val="003329D4"/>
    <w:rsid w:val="00456C2E"/>
    <w:rsid w:val="0047432C"/>
    <w:rsid w:val="005E3B5E"/>
    <w:rsid w:val="006C6345"/>
    <w:rsid w:val="00717360"/>
    <w:rsid w:val="0087027F"/>
    <w:rsid w:val="00AE6C31"/>
    <w:rsid w:val="00B62F86"/>
    <w:rsid w:val="00BB147A"/>
    <w:rsid w:val="00C324C8"/>
    <w:rsid w:val="00C93DAE"/>
    <w:rsid w:val="00CD783C"/>
    <w:rsid w:val="00D30535"/>
    <w:rsid w:val="00DA1304"/>
    <w:rsid w:val="00DB74E7"/>
    <w:rsid w:val="00E61BE3"/>
    <w:rsid w:val="00FC249B"/>
    <w:rsid w:val="0147153B"/>
    <w:rsid w:val="01A92FE8"/>
    <w:rsid w:val="026659F0"/>
    <w:rsid w:val="038E4E8D"/>
    <w:rsid w:val="04155920"/>
    <w:rsid w:val="04B8467F"/>
    <w:rsid w:val="04D274D4"/>
    <w:rsid w:val="04E6106A"/>
    <w:rsid w:val="05836248"/>
    <w:rsid w:val="06965873"/>
    <w:rsid w:val="06BB086D"/>
    <w:rsid w:val="08B51480"/>
    <w:rsid w:val="08DE1DF0"/>
    <w:rsid w:val="0B21728E"/>
    <w:rsid w:val="0BEB6F66"/>
    <w:rsid w:val="0D024AA6"/>
    <w:rsid w:val="14127455"/>
    <w:rsid w:val="15EE64D5"/>
    <w:rsid w:val="16CF7BB0"/>
    <w:rsid w:val="182A329A"/>
    <w:rsid w:val="18624A54"/>
    <w:rsid w:val="187529D9"/>
    <w:rsid w:val="191D6528"/>
    <w:rsid w:val="19300770"/>
    <w:rsid w:val="19F8741E"/>
    <w:rsid w:val="1B0C4074"/>
    <w:rsid w:val="1B1C6AC1"/>
    <w:rsid w:val="1B9F16C7"/>
    <w:rsid w:val="1C4112E4"/>
    <w:rsid w:val="1CCF53B4"/>
    <w:rsid w:val="1E9E6C01"/>
    <w:rsid w:val="1F282554"/>
    <w:rsid w:val="1FBD2BAB"/>
    <w:rsid w:val="204F58BE"/>
    <w:rsid w:val="2624159B"/>
    <w:rsid w:val="266320C3"/>
    <w:rsid w:val="28B4438E"/>
    <w:rsid w:val="292E4C0A"/>
    <w:rsid w:val="29802F8C"/>
    <w:rsid w:val="29E6391E"/>
    <w:rsid w:val="2A057942"/>
    <w:rsid w:val="2B48731D"/>
    <w:rsid w:val="2CF00429"/>
    <w:rsid w:val="30AC4667"/>
    <w:rsid w:val="347617F4"/>
    <w:rsid w:val="34DE1BBE"/>
    <w:rsid w:val="35F72828"/>
    <w:rsid w:val="3651002E"/>
    <w:rsid w:val="381724E2"/>
    <w:rsid w:val="38575800"/>
    <w:rsid w:val="392A081F"/>
    <w:rsid w:val="3A304FA5"/>
    <w:rsid w:val="3B0E664A"/>
    <w:rsid w:val="3BC96A15"/>
    <w:rsid w:val="3C1C6B44"/>
    <w:rsid w:val="3C3176E4"/>
    <w:rsid w:val="3C5A766D"/>
    <w:rsid w:val="3C6134C2"/>
    <w:rsid w:val="3C97371B"/>
    <w:rsid w:val="41E563DB"/>
    <w:rsid w:val="43045E72"/>
    <w:rsid w:val="44307631"/>
    <w:rsid w:val="44A16611"/>
    <w:rsid w:val="44DF19E9"/>
    <w:rsid w:val="4552620A"/>
    <w:rsid w:val="45B36A0B"/>
    <w:rsid w:val="461D69F1"/>
    <w:rsid w:val="46276812"/>
    <w:rsid w:val="4AEE5B50"/>
    <w:rsid w:val="4D343E7D"/>
    <w:rsid w:val="4E300D74"/>
    <w:rsid w:val="4EEF572C"/>
    <w:rsid w:val="4F113781"/>
    <w:rsid w:val="501A0D80"/>
    <w:rsid w:val="53682D5E"/>
    <w:rsid w:val="537312E8"/>
    <w:rsid w:val="54DF0C78"/>
    <w:rsid w:val="557B0928"/>
    <w:rsid w:val="55B67C29"/>
    <w:rsid w:val="5681454D"/>
    <w:rsid w:val="56F853C9"/>
    <w:rsid w:val="581A05DF"/>
    <w:rsid w:val="595047BA"/>
    <w:rsid w:val="599B66F4"/>
    <w:rsid w:val="59D2296C"/>
    <w:rsid w:val="5B5C4D58"/>
    <w:rsid w:val="5CA065EA"/>
    <w:rsid w:val="5D63417B"/>
    <w:rsid w:val="614D4465"/>
    <w:rsid w:val="63F975E8"/>
    <w:rsid w:val="645F190E"/>
    <w:rsid w:val="66214364"/>
    <w:rsid w:val="66FC5818"/>
    <w:rsid w:val="69401815"/>
    <w:rsid w:val="6942733B"/>
    <w:rsid w:val="69C441F4"/>
    <w:rsid w:val="6BA936A1"/>
    <w:rsid w:val="6C8A7B05"/>
    <w:rsid w:val="6CCD5AD3"/>
    <w:rsid w:val="6DA74BA1"/>
    <w:rsid w:val="6EE113A4"/>
    <w:rsid w:val="70793733"/>
    <w:rsid w:val="70FA4955"/>
    <w:rsid w:val="71697C79"/>
    <w:rsid w:val="718E5B7E"/>
    <w:rsid w:val="777A1509"/>
    <w:rsid w:val="78C85B23"/>
    <w:rsid w:val="7CBF0777"/>
    <w:rsid w:val="7E5971A9"/>
    <w:rsid w:val="7EB10D93"/>
    <w:rsid w:val="7ECF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829</Words>
  <Characters>865</Characters>
  <Lines>20</Lines>
  <Paragraphs>5</Paragraphs>
  <TotalTime>12</TotalTime>
  <ScaleCrop>false</ScaleCrop>
  <LinksUpToDate>false</LinksUpToDate>
  <CharactersWithSpaces>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2022-01-08T02:33:00Z</dcterms:created>
  <dc:creator>915605356@qq.com</dc:creator>
  <cp:lastModifiedBy>快乐的神仙</cp:lastModifiedBy>
  <dcterms:modified xsi:type="dcterms:W3CDTF">2025-01-08T12:47:24Z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598D2C3D28F94B0081824F1E529E4C81_13</vt:lpwstr>
  </property>
  <property fmtid="{D5CDD505-2E9C-101B-9397-08002B2CF9AE}" pid="4" name="KSOTemplateDocerSaveRecord">
    <vt:lpwstr>eyJoZGlkIjoiNWExOGFjNTBjMDdlOGI1NmZkYWZmM2VmZGZmZDY2NWQiLCJ1c2VySWQiOiI0OTUwMDYyMTcifQ==</vt:lpwstr>
  </property>
</Properties>
</file>